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FB" w:rsidRDefault="00D71E14" w:rsidP="00D71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E14">
        <w:rPr>
          <w:rFonts w:ascii="Times New Roman" w:hAnsi="Times New Roman" w:cs="Times New Roman"/>
          <w:b/>
          <w:sz w:val="28"/>
          <w:szCs w:val="28"/>
        </w:rPr>
        <w:t>Wykaz publikacji Jerzego Jamiołkowskiego</w:t>
      </w:r>
    </w:p>
    <w:p w:rsidR="00074E01" w:rsidRDefault="00074E01" w:rsidP="00D71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74E01" w:rsidRPr="00074E01" w:rsidRDefault="00074E01" w:rsidP="00074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E01">
        <w:rPr>
          <w:rFonts w:ascii="Times New Roman" w:eastAsia="Times New Roman" w:hAnsi="Times New Roman" w:cs="Times New Roman"/>
          <w:lang w:eastAsia="pl-PL"/>
        </w:rPr>
        <w:t>1. Postępowanie upadłościowe w świetle danych statystycznych dla województwa bydgoskiego                      w latach 1991-1997, Zeszyty Naukowe WSP w Bydgoszczy, Administracja Publiczna,                                z. 2, Bydgoszcz 2000, s. 163-177.</w:t>
      </w:r>
    </w:p>
    <w:p w:rsidR="00074E01" w:rsidRPr="00074E01" w:rsidRDefault="00074E01" w:rsidP="00074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4E01" w:rsidRPr="00074E01" w:rsidRDefault="00074E01" w:rsidP="00074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E01">
        <w:rPr>
          <w:rFonts w:ascii="Times New Roman" w:eastAsia="Times New Roman" w:hAnsi="Times New Roman" w:cs="Times New Roman"/>
          <w:lang w:eastAsia="pl-PL"/>
        </w:rPr>
        <w:t>2. Geneza instytucji syndyka masy upadłości, Problemy egzekucji nr 5/2000, s. 39-54.</w:t>
      </w:r>
    </w:p>
    <w:p w:rsidR="00074E01" w:rsidRPr="00074E01" w:rsidRDefault="00074E01" w:rsidP="00074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4E01" w:rsidRPr="00074E01" w:rsidRDefault="00074E01" w:rsidP="00074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E01">
        <w:rPr>
          <w:rFonts w:ascii="Times New Roman" w:eastAsia="Times New Roman" w:hAnsi="Times New Roman" w:cs="Times New Roman"/>
          <w:lang w:eastAsia="pl-PL"/>
        </w:rPr>
        <w:t>3. Status publicznoprawny syndyka masy upadłości, Przegląd prawa egzekucyjnego nr 2-3/2003,                  s. 5-61.</w:t>
      </w:r>
    </w:p>
    <w:p w:rsidR="00074E01" w:rsidRPr="00074E01" w:rsidRDefault="00074E01" w:rsidP="00074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4E01" w:rsidRPr="00074E01" w:rsidRDefault="00074E01" w:rsidP="00074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E01">
        <w:rPr>
          <w:rFonts w:ascii="Times New Roman" w:eastAsia="Times New Roman" w:hAnsi="Times New Roman" w:cs="Times New Roman"/>
          <w:lang w:eastAsia="pl-PL"/>
        </w:rPr>
        <w:t>4. Problematyka cofnięcia uprawnień do kierowania pojazdami, Casus nr 41/2006, s. 43-45.</w:t>
      </w:r>
    </w:p>
    <w:p w:rsidR="00074E01" w:rsidRPr="00074E01" w:rsidRDefault="00074E01" w:rsidP="00074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4E01" w:rsidRPr="00074E01" w:rsidRDefault="00074E01" w:rsidP="00074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E01">
        <w:rPr>
          <w:rFonts w:ascii="Times New Roman" w:eastAsia="Times New Roman" w:hAnsi="Times New Roman" w:cs="Times New Roman"/>
          <w:lang w:eastAsia="pl-PL"/>
        </w:rPr>
        <w:t>5. Glosa do wyroku Sądu Najwyższego z dnia 31 maja 2006 r., IV CSK 69/06, Casus nr 43/2007,               s. 36-39.</w:t>
      </w:r>
    </w:p>
    <w:p w:rsidR="00074E01" w:rsidRPr="00074E01" w:rsidRDefault="00074E01" w:rsidP="00074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4E01" w:rsidRPr="00074E01" w:rsidRDefault="00074E01" w:rsidP="00074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E01">
        <w:rPr>
          <w:rFonts w:ascii="Times New Roman" w:eastAsia="Times New Roman" w:hAnsi="Times New Roman" w:cs="Times New Roman"/>
          <w:lang w:eastAsia="pl-PL"/>
        </w:rPr>
        <w:t>6. Uwagi na temat prawidłowości podpisania weksla wystawionego przez jednostkę samorządu terytorialnego, Casus nr 44/2007, s. 48-50.</w:t>
      </w:r>
    </w:p>
    <w:p w:rsidR="00074E01" w:rsidRPr="00074E01" w:rsidRDefault="00074E01" w:rsidP="00074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4E01" w:rsidRPr="00074E01" w:rsidRDefault="00074E01" w:rsidP="00074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E01">
        <w:rPr>
          <w:rFonts w:ascii="Times New Roman" w:eastAsia="Times New Roman" w:hAnsi="Times New Roman" w:cs="Times New Roman"/>
          <w:lang w:eastAsia="pl-PL"/>
        </w:rPr>
        <w:t>7. Glosa do wyroku Naczelnego Sądu Administracyjnego z dnia 11 stycznia 2007 r., I OSK 251/06, Casus nr 47/2008, s. 43-47.</w:t>
      </w:r>
    </w:p>
    <w:p w:rsidR="00074E01" w:rsidRPr="00074E01" w:rsidRDefault="00074E01" w:rsidP="00074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4E01" w:rsidRPr="00074E01" w:rsidRDefault="00074E01" w:rsidP="00074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E01">
        <w:rPr>
          <w:rFonts w:ascii="Times New Roman" w:eastAsia="Times New Roman" w:hAnsi="Times New Roman" w:cs="Times New Roman"/>
          <w:lang w:eastAsia="pl-PL"/>
        </w:rPr>
        <w:t>8. Glosa do wyroku Naczelnego Sądu Administracyjnego z dnia 26 stycznia 2009 r., II OSK 51/08, Casus nr 52/2009, s. 36-40.</w:t>
      </w:r>
    </w:p>
    <w:p w:rsidR="00074E01" w:rsidRPr="00074E01" w:rsidRDefault="00074E01" w:rsidP="00074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4E01" w:rsidRPr="00074E01" w:rsidRDefault="00074E01" w:rsidP="00074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E01">
        <w:rPr>
          <w:rFonts w:ascii="Times New Roman" w:eastAsia="Times New Roman" w:hAnsi="Times New Roman" w:cs="Times New Roman"/>
          <w:lang w:eastAsia="pl-PL"/>
        </w:rPr>
        <w:t>9. Możliwość kontroli podmiotów korzystających ze środowiska w zakresie obowiązku ponoszenia opłat i administracyjnych kar pieniężnych z tego tytułu w świetle przepisów ustawy Prawo ochrony środowiska, Przegląd Prawa Ochrony Środowiska nr 2/2009, s. 59-81.</w:t>
      </w:r>
    </w:p>
    <w:p w:rsidR="00074E01" w:rsidRPr="00074E01" w:rsidRDefault="00074E01" w:rsidP="00074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4E01" w:rsidRPr="00074E01" w:rsidRDefault="00074E01" w:rsidP="00074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E01">
        <w:rPr>
          <w:rFonts w:ascii="Times New Roman" w:eastAsia="Times New Roman" w:hAnsi="Times New Roman" w:cs="Times New Roman"/>
          <w:lang w:eastAsia="pl-PL"/>
        </w:rPr>
        <w:t>10. Glosa do wyroku Naczelnego Sądu Administracyjnego z dnia 5 października 2009 r., I OSK 135/09, Casus nr 56/2010, s. 37-42.</w:t>
      </w:r>
    </w:p>
    <w:p w:rsidR="00074E01" w:rsidRPr="00074E01" w:rsidRDefault="00074E01" w:rsidP="00074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4E01" w:rsidRPr="00074E01" w:rsidRDefault="00074E01" w:rsidP="00074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E01">
        <w:rPr>
          <w:rFonts w:ascii="Times New Roman" w:eastAsia="Times New Roman" w:hAnsi="Times New Roman" w:cs="Times New Roman"/>
          <w:lang w:eastAsia="pl-PL"/>
        </w:rPr>
        <w:t>11. Glosa do postanowienia Naczelnego Sądu Administracyjnego z dnia  21 lutego 2011 r., II FZ 8/11, Casus nr  61/2011, s. 50-55.</w:t>
      </w:r>
    </w:p>
    <w:p w:rsidR="00074E01" w:rsidRPr="00074E01" w:rsidRDefault="00074E01" w:rsidP="00074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4E01" w:rsidRPr="00074E01" w:rsidRDefault="00074E01" w:rsidP="00074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E01">
        <w:rPr>
          <w:rFonts w:ascii="Times New Roman" w:eastAsia="Times New Roman" w:hAnsi="Times New Roman" w:cs="Times New Roman"/>
          <w:lang w:eastAsia="pl-PL"/>
        </w:rPr>
        <w:t>12. Rozpatrywanie spraw środowiskowych przez organy odwoławcze. Materiały szkoleniowe,                          I Konferencja Środowiskowa „Hałas”, Gdańsk, 22-23 września 2011 r.</w:t>
      </w:r>
    </w:p>
    <w:p w:rsidR="00074E01" w:rsidRPr="00074E01" w:rsidRDefault="00074E01" w:rsidP="00074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4E01" w:rsidRPr="00074E01" w:rsidRDefault="00074E01" w:rsidP="00074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E01">
        <w:rPr>
          <w:rFonts w:ascii="Times New Roman" w:eastAsia="Times New Roman" w:hAnsi="Times New Roman" w:cs="Times New Roman"/>
          <w:lang w:eastAsia="pl-PL"/>
        </w:rPr>
        <w:t>13. Rozpatrywanie spraw środowiskowych przez organy odwoławcze,   Casus nr 63/2012, s. 27-40.</w:t>
      </w:r>
    </w:p>
    <w:p w:rsidR="00074E01" w:rsidRPr="00074E01" w:rsidRDefault="00074E01" w:rsidP="00074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4E01" w:rsidRPr="00074E01" w:rsidRDefault="00074E01" w:rsidP="00074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E01">
        <w:rPr>
          <w:rFonts w:ascii="Times New Roman" w:eastAsia="Times New Roman" w:hAnsi="Times New Roman" w:cs="Times New Roman"/>
          <w:lang w:eastAsia="pl-PL"/>
        </w:rPr>
        <w:t xml:space="preserve">14. Syndyk masy upadłości a organy upadłości. Nadzór nad czynnościami syndyka, X tom Zeszytów  </w:t>
      </w:r>
    </w:p>
    <w:p w:rsidR="00074E01" w:rsidRPr="00074E01" w:rsidRDefault="00074E01" w:rsidP="00074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E01">
        <w:rPr>
          <w:rFonts w:ascii="Times New Roman" w:eastAsia="Times New Roman" w:hAnsi="Times New Roman" w:cs="Times New Roman"/>
          <w:lang w:eastAsia="pl-PL"/>
        </w:rPr>
        <w:t xml:space="preserve"> Naukowych Wyższej Szkoły Biznesu w Pile. Prawo  i Administracja, Piła 2012, s. 99-124.</w:t>
      </w:r>
    </w:p>
    <w:p w:rsidR="00074E01" w:rsidRPr="00074E01" w:rsidRDefault="00074E01" w:rsidP="00074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4E01" w:rsidRPr="00074E01" w:rsidRDefault="00074E01" w:rsidP="00074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E01">
        <w:rPr>
          <w:rFonts w:ascii="Times New Roman" w:eastAsia="Times New Roman" w:hAnsi="Times New Roman" w:cs="Times New Roman"/>
          <w:lang w:eastAsia="pl-PL"/>
        </w:rPr>
        <w:t>15. Glosa do wyroku Wojewódzkiego Sądu Administracyjnego w Bydgoszczy z dnia 12 lutego  2014 r., II SA/</w:t>
      </w:r>
      <w:proofErr w:type="spellStart"/>
      <w:r w:rsidRPr="00074E01">
        <w:rPr>
          <w:rFonts w:ascii="Times New Roman" w:eastAsia="Times New Roman" w:hAnsi="Times New Roman" w:cs="Times New Roman"/>
          <w:lang w:eastAsia="pl-PL"/>
        </w:rPr>
        <w:t>Bd</w:t>
      </w:r>
      <w:proofErr w:type="spellEnd"/>
      <w:r w:rsidRPr="00074E01">
        <w:rPr>
          <w:rFonts w:ascii="Times New Roman" w:eastAsia="Times New Roman" w:hAnsi="Times New Roman" w:cs="Times New Roman"/>
          <w:lang w:eastAsia="pl-PL"/>
        </w:rPr>
        <w:t xml:space="preserve"> 1541/13, Casus nr 73/2014 , s. 66-72.</w:t>
      </w:r>
    </w:p>
    <w:p w:rsidR="00074E01" w:rsidRPr="00074E01" w:rsidRDefault="00074E01" w:rsidP="00074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4E01" w:rsidRPr="00074E01" w:rsidRDefault="00074E01" w:rsidP="00074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E01">
        <w:rPr>
          <w:rFonts w:ascii="Times New Roman" w:eastAsia="Times New Roman" w:hAnsi="Times New Roman" w:cs="Times New Roman"/>
          <w:lang w:eastAsia="pl-PL"/>
        </w:rPr>
        <w:t xml:space="preserve">16. Status prawny wojewódzkich funduszy ochrony środowiska i gospodarki wodnej, [w:] Prawne aspekty gospodarowania zasobami środowiska pod redakcją Bartosza Rakoczego, Małgorzaty Szalewskiej, Karoliny </w:t>
      </w:r>
      <w:proofErr w:type="spellStart"/>
      <w:r w:rsidRPr="00074E01">
        <w:rPr>
          <w:rFonts w:ascii="Times New Roman" w:eastAsia="Times New Roman" w:hAnsi="Times New Roman" w:cs="Times New Roman"/>
          <w:lang w:eastAsia="pl-PL"/>
        </w:rPr>
        <w:t>Karpus</w:t>
      </w:r>
      <w:proofErr w:type="spellEnd"/>
      <w:r w:rsidRPr="00074E01">
        <w:rPr>
          <w:rFonts w:ascii="Times New Roman" w:eastAsia="Times New Roman" w:hAnsi="Times New Roman" w:cs="Times New Roman"/>
          <w:lang w:eastAsia="pl-PL"/>
        </w:rPr>
        <w:t>, Oddziaływanie na zasoby środowiska, Toruń, 2014, s. 69-98.</w:t>
      </w:r>
    </w:p>
    <w:p w:rsidR="00074E01" w:rsidRPr="00074E01" w:rsidRDefault="00074E01" w:rsidP="00074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4E01" w:rsidRPr="00074E01" w:rsidRDefault="00074E01" w:rsidP="00074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E01">
        <w:rPr>
          <w:rFonts w:ascii="Times New Roman" w:eastAsia="Times New Roman" w:hAnsi="Times New Roman" w:cs="Times New Roman"/>
          <w:lang w:eastAsia="pl-PL"/>
        </w:rPr>
        <w:t>17. Glosa do wyroku Naczelnego Sądu Administracyjnego  z dnia 4 listopada 2014 r., II OSK 3063/13, Casus  nr 78/2015, s. 41-47.</w:t>
      </w:r>
    </w:p>
    <w:p w:rsidR="00074E01" w:rsidRPr="00074E01" w:rsidRDefault="00074E01" w:rsidP="00074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4E01" w:rsidRPr="00074E01" w:rsidRDefault="00074E01" w:rsidP="00074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E01">
        <w:rPr>
          <w:rFonts w:ascii="Times New Roman" w:eastAsia="Times New Roman" w:hAnsi="Times New Roman" w:cs="Times New Roman"/>
          <w:lang w:eastAsia="pl-PL"/>
        </w:rPr>
        <w:t>18. Glosa do wyroku Naczelnego Sądu Administracyjnego  z dnia 10 listopada 2015 r., II OSK 542/14, Casus  nr 81/2016, s. 30-35.</w:t>
      </w:r>
    </w:p>
    <w:p w:rsidR="00074E01" w:rsidRPr="00074E01" w:rsidRDefault="00074E01" w:rsidP="00074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4E01" w:rsidRPr="00074E01" w:rsidRDefault="00074E01" w:rsidP="00074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E01">
        <w:rPr>
          <w:rFonts w:ascii="Times New Roman" w:eastAsia="Times New Roman" w:hAnsi="Times New Roman" w:cs="Times New Roman"/>
          <w:lang w:eastAsia="pl-PL"/>
        </w:rPr>
        <w:t>19. Odpowiedzialność syndyka masy upadłości za naruszenie przepisów prawa pracy, Prokuratura                              i Prawo nr 3/marzec 2017, s. 146-178.</w:t>
      </w:r>
    </w:p>
    <w:p w:rsidR="00074E01" w:rsidRPr="00074E01" w:rsidRDefault="00074E01" w:rsidP="0007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4E01" w:rsidRPr="00074E01" w:rsidRDefault="00074E01" w:rsidP="00074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E01">
        <w:rPr>
          <w:rFonts w:ascii="Times New Roman" w:eastAsia="Times New Roman" w:hAnsi="Times New Roman" w:cs="Times New Roman"/>
          <w:lang w:eastAsia="pl-PL"/>
        </w:rPr>
        <w:t>20. Obowiązek wpisu do rejestru działalności regulowanej w zakresie odbierania odpadów komunalnych, Casus nr 88/2018, s. 32-36.</w:t>
      </w:r>
    </w:p>
    <w:p w:rsidR="00074E01" w:rsidRPr="00074E01" w:rsidRDefault="00074E01" w:rsidP="00074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4E01" w:rsidRDefault="00074E01" w:rsidP="00074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E01">
        <w:rPr>
          <w:rFonts w:ascii="Times New Roman" w:eastAsia="Times New Roman" w:hAnsi="Times New Roman" w:cs="Times New Roman"/>
          <w:lang w:eastAsia="pl-PL"/>
        </w:rPr>
        <w:t>21. Odpowiedzialność cywilna w ochronie środowiska, Przedsiębiorstwo i Prawo, nr 1/2018,               s. 106-125.</w:t>
      </w:r>
    </w:p>
    <w:p w:rsidR="00074E01" w:rsidRPr="00074E01" w:rsidRDefault="00074E01" w:rsidP="00074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4E01" w:rsidRPr="00074E01" w:rsidRDefault="00074E01" w:rsidP="00074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E01">
        <w:rPr>
          <w:rFonts w:ascii="Times New Roman" w:eastAsia="Times New Roman" w:hAnsi="Times New Roman" w:cs="Times New Roman"/>
          <w:lang w:eastAsia="pl-PL"/>
        </w:rPr>
        <w:t xml:space="preserve">22. Decyzje środowiskowe. Zagadnienia praktyczne w świetle orzecznictwa administracyjnego                          i </w:t>
      </w:r>
      <w:proofErr w:type="spellStart"/>
      <w:r w:rsidRPr="00074E01">
        <w:rPr>
          <w:rFonts w:ascii="Times New Roman" w:eastAsia="Times New Roman" w:hAnsi="Times New Roman" w:cs="Times New Roman"/>
          <w:lang w:eastAsia="pl-PL"/>
        </w:rPr>
        <w:t>sądowoadministracyjnego</w:t>
      </w:r>
      <w:proofErr w:type="spellEnd"/>
      <w:r w:rsidRPr="00074E01">
        <w:rPr>
          <w:rFonts w:ascii="Times New Roman" w:eastAsia="Times New Roman" w:hAnsi="Times New Roman" w:cs="Times New Roman"/>
          <w:lang w:eastAsia="pl-PL"/>
        </w:rPr>
        <w:t xml:space="preserve">, [w:] Prawne aspekty ochrony środowiska pod redakcją I. </w:t>
      </w:r>
      <w:proofErr w:type="spellStart"/>
      <w:r w:rsidRPr="00074E01">
        <w:rPr>
          <w:rFonts w:ascii="Times New Roman" w:eastAsia="Times New Roman" w:hAnsi="Times New Roman" w:cs="Times New Roman"/>
          <w:lang w:eastAsia="pl-PL"/>
        </w:rPr>
        <w:t>Zgolińskiego</w:t>
      </w:r>
      <w:proofErr w:type="spellEnd"/>
      <w:r w:rsidRPr="00074E01">
        <w:rPr>
          <w:rFonts w:ascii="Times New Roman" w:eastAsia="Times New Roman" w:hAnsi="Times New Roman" w:cs="Times New Roman"/>
          <w:lang w:eastAsia="pl-PL"/>
        </w:rPr>
        <w:t>,               B. J. Stefańskiej, J. Jamiołkowskiego, Inowrocław 2019, s. 113-143.</w:t>
      </w:r>
    </w:p>
    <w:p w:rsidR="00074E01" w:rsidRPr="00074E01" w:rsidRDefault="00074E01" w:rsidP="0007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4E01" w:rsidRPr="00074E01" w:rsidRDefault="00074E01" w:rsidP="00074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4E01" w:rsidRPr="00074E01" w:rsidRDefault="00074E01" w:rsidP="0007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4E01" w:rsidRPr="00074E01" w:rsidRDefault="00074E01" w:rsidP="00074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4E01" w:rsidRPr="00074E01" w:rsidRDefault="00074E01" w:rsidP="00074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4E01" w:rsidRPr="00D71E14" w:rsidRDefault="00074E01" w:rsidP="00074E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74E01" w:rsidRPr="00D71E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7F" w:rsidRDefault="00BB0A7F" w:rsidP="007F12BB">
      <w:pPr>
        <w:spacing w:after="0" w:line="240" w:lineRule="auto"/>
      </w:pPr>
      <w:r>
        <w:separator/>
      </w:r>
    </w:p>
  </w:endnote>
  <w:endnote w:type="continuationSeparator" w:id="0">
    <w:p w:rsidR="00BB0A7F" w:rsidRDefault="00BB0A7F" w:rsidP="007F1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931227"/>
      <w:docPartObj>
        <w:docPartGallery w:val="Page Numbers (Bottom of Page)"/>
        <w:docPartUnique/>
      </w:docPartObj>
    </w:sdtPr>
    <w:sdtContent>
      <w:p w:rsidR="007F12BB" w:rsidRDefault="007F12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F12BB" w:rsidRDefault="007F12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7F" w:rsidRDefault="00BB0A7F" w:rsidP="007F12BB">
      <w:pPr>
        <w:spacing w:after="0" w:line="240" w:lineRule="auto"/>
      </w:pPr>
      <w:r>
        <w:separator/>
      </w:r>
    </w:p>
  </w:footnote>
  <w:footnote w:type="continuationSeparator" w:id="0">
    <w:p w:rsidR="00BB0A7F" w:rsidRDefault="00BB0A7F" w:rsidP="007F1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14"/>
    <w:rsid w:val="000146FB"/>
    <w:rsid w:val="00074E01"/>
    <w:rsid w:val="007F12BB"/>
    <w:rsid w:val="00BB0A7F"/>
    <w:rsid w:val="00D7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2BB"/>
  </w:style>
  <w:style w:type="paragraph" w:styleId="Stopka">
    <w:name w:val="footer"/>
    <w:basedOn w:val="Normalny"/>
    <w:link w:val="StopkaZnak"/>
    <w:uiPriority w:val="99"/>
    <w:unhideWhenUsed/>
    <w:rsid w:val="007F1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2BB"/>
  </w:style>
  <w:style w:type="paragraph" w:styleId="Stopka">
    <w:name w:val="footer"/>
    <w:basedOn w:val="Normalny"/>
    <w:link w:val="StopkaZnak"/>
    <w:uiPriority w:val="99"/>
    <w:unhideWhenUsed/>
    <w:rsid w:val="007F1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</dc:creator>
  <cp:lastModifiedBy>Dziekan</cp:lastModifiedBy>
  <cp:revision>2</cp:revision>
  <cp:lastPrinted>2021-02-16T12:30:00Z</cp:lastPrinted>
  <dcterms:created xsi:type="dcterms:W3CDTF">2021-02-16T12:26:00Z</dcterms:created>
  <dcterms:modified xsi:type="dcterms:W3CDTF">2021-02-16T12:30:00Z</dcterms:modified>
</cp:coreProperties>
</file>