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49D191A0" wp14:editId="07CC7ECB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B28F927" wp14:editId="7DEB2AFA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02C35" w:rsidP="00F057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  <w:r w:rsidR="00202BE1" w:rsidRPr="00202BE1">
              <w:rPr>
                <w:rFonts w:ascii="Times New Roman" w:hAnsi="Times New Roman" w:cs="Times New Roman"/>
                <w:b/>
              </w:rPr>
              <w:t>P_</w:t>
            </w:r>
            <w:r w:rsidR="00F05777">
              <w:rPr>
                <w:rFonts w:ascii="Times New Roman" w:hAnsi="Times New Roman" w:cs="Times New Roman"/>
                <w:b/>
              </w:rPr>
              <w:t>603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4E0F6C" w:rsidRDefault="00F05777" w:rsidP="00A32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  <w:caps/>
              </w:rPr>
              <w:t>ETYKIETA W INSTYTUCJACH PUBLICZNYCH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20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05619">
              <w:rPr>
                <w:rFonts w:ascii="Times New Roman" w:eastAsia="Calibri" w:hAnsi="Times New Roman" w:cs="Times New Roman"/>
              </w:rPr>
              <w:t>humanistyczno</w:t>
            </w:r>
            <w:proofErr w:type="spellEnd"/>
            <w:r w:rsidR="00205619">
              <w:rPr>
                <w:rFonts w:ascii="Times New Roman" w:eastAsia="Calibri" w:hAnsi="Times New Roman" w:cs="Times New Roman"/>
              </w:rPr>
              <w:t xml:space="preserve"> - społeczny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05777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szósty</w:t>
            </w:r>
          </w:p>
        </w:tc>
      </w:tr>
      <w:tr w:rsidR="00A770A0" w:rsidRPr="00B23FB7" w:rsidTr="000F5C3C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CA1043" w:rsidP="004E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6342C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6342C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6342C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6342C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</w:tr>
      <w:tr w:rsidR="006D0303" w:rsidRPr="00B23FB7" w:rsidTr="00AF2114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0303" w:rsidRPr="00B23FB7" w:rsidRDefault="006D0303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303" w:rsidRPr="00B21F20" w:rsidRDefault="006D0303" w:rsidP="00B21F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1F20">
              <w:rPr>
                <w:rFonts w:ascii="Times New Roman" w:hAnsi="Times New Roman" w:cs="Times New Roman"/>
              </w:rPr>
              <w:t>wykład/ćwiczenia</w:t>
            </w:r>
          </w:p>
        </w:tc>
      </w:tr>
      <w:tr w:rsidR="006D0303" w:rsidRPr="00B23FB7" w:rsidTr="00AF2114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0303" w:rsidRPr="00B23FB7" w:rsidRDefault="006D03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0303" w:rsidRPr="006D0303" w:rsidRDefault="006D0303" w:rsidP="006D030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D0303">
              <w:rPr>
                <w:rFonts w:ascii="Times New Roman" w:eastAsia="Times New Roman" w:hAnsi="Times New Roman" w:cs="Times New Roman"/>
              </w:rPr>
              <w:t>wykład:  zaliczenie z oceną – ustna forma zaliczenia</w:t>
            </w:r>
          </w:p>
          <w:p w:rsidR="006D0303" w:rsidRPr="006D0303" w:rsidRDefault="006D0303" w:rsidP="006D030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0303" w:rsidRPr="006D0303" w:rsidRDefault="006D0303" w:rsidP="006D0303">
            <w:pPr>
              <w:jc w:val="center"/>
              <w:rPr>
                <w:rFonts w:ascii="Times New Roman" w:hAnsi="Times New Roman" w:cs="Times New Roman"/>
              </w:rPr>
            </w:pPr>
            <w:r w:rsidRPr="006D0303">
              <w:rPr>
                <w:rFonts w:ascii="Times New Roman" w:eastAsia="Times New Roman" w:hAnsi="Times New Roman" w:cs="Times New Roman"/>
              </w:rPr>
              <w:t xml:space="preserve">warsztaty : zaliczenie warsztatu składa się z dwóch elementów: </w:t>
            </w:r>
            <w:r w:rsidRPr="006D0303">
              <w:rPr>
                <w:rFonts w:ascii="Times New Roman" w:eastAsia="Times New Roman" w:hAnsi="Times New Roman" w:cs="Times New Roman"/>
              </w:rPr>
              <w:br/>
              <w:t xml:space="preserve">1) Aktywność w czasie zajęć, zaliczenie części ćwiczeniowej. </w:t>
            </w:r>
            <w:r w:rsidRPr="006D0303">
              <w:rPr>
                <w:rFonts w:ascii="Times New Roman" w:eastAsia="Times New Roman" w:hAnsi="Times New Roman" w:cs="Times New Roman"/>
              </w:rPr>
              <w:br/>
              <w:t xml:space="preserve">2) Kolokwium zaliczeniowe- pytania zamknięte - mające na celu </w:t>
            </w:r>
            <w:r w:rsidRPr="006D0303">
              <w:rPr>
                <w:rFonts w:ascii="Times New Roman" w:eastAsia="Times New Roman" w:hAnsi="Times New Roman" w:cs="Times New Roman"/>
              </w:rPr>
              <w:lastRenderedPageBreak/>
              <w:t>ocenę znajomości tematyki przedmiotu</w:t>
            </w:r>
          </w:p>
        </w:tc>
      </w:tr>
      <w:tr w:rsidR="006D0303" w:rsidRPr="00B23FB7" w:rsidTr="00AF2114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0303" w:rsidRPr="00B23FB7" w:rsidRDefault="006D03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lastRenderedPageBreak/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0303" w:rsidRPr="006D0303" w:rsidRDefault="006D0303" w:rsidP="006D0303">
            <w:pPr>
              <w:pStyle w:val="Standard"/>
              <w:jc w:val="center"/>
              <w:rPr>
                <w:sz w:val="22"/>
                <w:szCs w:val="22"/>
              </w:rPr>
            </w:pPr>
            <w:r w:rsidRPr="006D0303">
              <w:rPr>
                <w:color w:val="000000"/>
                <w:sz w:val="22"/>
                <w:szCs w:val="22"/>
              </w:rPr>
              <w:t xml:space="preserve">wykład – </w:t>
            </w:r>
            <w:r w:rsidRPr="006D0303">
              <w:rPr>
                <w:rStyle w:val="markedcontent"/>
                <w:sz w:val="22"/>
                <w:szCs w:val="22"/>
              </w:rPr>
              <w:t xml:space="preserve">metoda problemowa: wykład problemowy </w:t>
            </w:r>
            <w:r w:rsidRPr="006D0303">
              <w:rPr>
                <w:rStyle w:val="markedcontent"/>
                <w:sz w:val="22"/>
                <w:szCs w:val="22"/>
              </w:rPr>
              <w:br/>
              <w:t>z</w:t>
            </w:r>
            <w:r w:rsidRPr="006D0303">
              <w:rPr>
                <w:sz w:val="22"/>
                <w:szCs w:val="22"/>
              </w:rPr>
              <w:t xml:space="preserve"> </w:t>
            </w:r>
            <w:r w:rsidRPr="006D0303">
              <w:rPr>
                <w:rStyle w:val="markedcontent"/>
                <w:sz w:val="22"/>
                <w:szCs w:val="22"/>
              </w:rPr>
              <w:t>prezentacjami multimedialnymi</w:t>
            </w:r>
          </w:p>
          <w:p w:rsidR="006D0303" w:rsidRPr="006D0303" w:rsidRDefault="006D0303" w:rsidP="006D030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D0303" w:rsidRPr="006D0303" w:rsidRDefault="006D0303" w:rsidP="00B21F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0303">
              <w:rPr>
                <w:rFonts w:ascii="Times New Roman" w:hAnsi="Times New Roman" w:cs="Times New Roman"/>
                <w:color w:val="000000"/>
              </w:rPr>
              <w:t xml:space="preserve">ćwiczenia- </w:t>
            </w:r>
            <w:r w:rsidRPr="006D0303">
              <w:rPr>
                <w:rFonts w:ascii="Times New Roman" w:hAnsi="Times New Roman" w:cs="Times New Roman"/>
              </w:rPr>
              <w:t xml:space="preserve"> </w:t>
            </w:r>
            <w:r w:rsidRPr="006D0303">
              <w:rPr>
                <w:rFonts w:ascii="Times New Roman" w:hAnsi="Times New Roman" w:cs="Times New Roman"/>
                <w:sz w:val="23"/>
                <w:szCs w:val="23"/>
              </w:rPr>
              <w:t xml:space="preserve">metoda sytuacyjna, inscenizacja, wykład konwersatoryjny, dyskusja, grywalizacja - </w:t>
            </w:r>
            <w:r w:rsidRPr="006D0303">
              <w:rPr>
                <w:rFonts w:ascii="Times New Roman" w:hAnsi="Times New Roman" w:cs="Times New Roman"/>
              </w:rPr>
              <w:t xml:space="preserve">gry symulacyjne z wykorzystaniem metody Design </w:t>
            </w:r>
            <w:proofErr w:type="spellStart"/>
            <w:r w:rsidRPr="006D0303">
              <w:rPr>
                <w:rFonts w:ascii="Times New Roman" w:hAnsi="Times New Roman" w:cs="Times New Roman"/>
              </w:rPr>
              <w:t>Thinking</w:t>
            </w:r>
            <w:proofErr w:type="spellEnd"/>
            <w:r w:rsidRPr="006D0303">
              <w:rPr>
                <w:rFonts w:ascii="Times New Roman" w:hAnsi="Times New Roman" w:cs="Times New Roman"/>
              </w:rPr>
              <w:t xml:space="preserve"> oraz metody </w:t>
            </w:r>
            <w:proofErr w:type="spellStart"/>
            <w:r w:rsidRPr="006D0303">
              <w:rPr>
                <w:rFonts w:ascii="Times New Roman" w:hAnsi="Times New Roman" w:cs="Times New Roman"/>
              </w:rPr>
              <w:t>tutoringu</w:t>
            </w:r>
            <w:proofErr w:type="spellEnd"/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WYKAZ LITERATURY</w:t>
            </w:r>
          </w:p>
        </w:tc>
      </w:tr>
      <w:tr w:rsidR="006D0303" w:rsidRPr="00B23FB7" w:rsidTr="00DF5DEB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0303" w:rsidRPr="00B23FB7" w:rsidRDefault="006D03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303" w:rsidRPr="003708BB" w:rsidRDefault="006D0303" w:rsidP="006D0303">
            <w:pPr>
              <w:pStyle w:val="NormalnyWeb"/>
              <w:numPr>
                <w:ilvl w:val="0"/>
                <w:numId w:val="33"/>
              </w:numPr>
              <w:spacing w:before="0" w:beforeAutospacing="0" w:after="0" w:afterAutospacing="0"/>
              <w:ind w:left="714" w:hanging="357"/>
              <w:jc w:val="both"/>
              <w:rPr>
                <w:i/>
                <w:sz w:val="22"/>
                <w:szCs w:val="22"/>
              </w:rPr>
            </w:pPr>
            <w:proofErr w:type="spellStart"/>
            <w:r w:rsidRPr="003708BB">
              <w:rPr>
                <w:sz w:val="22"/>
                <w:szCs w:val="22"/>
              </w:rPr>
              <w:t>Modrzyńska</w:t>
            </w:r>
            <w:proofErr w:type="spellEnd"/>
            <w:r w:rsidRPr="003708BB">
              <w:rPr>
                <w:sz w:val="22"/>
                <w:szCs w:val="22"/>
              </w:rPr>
              <w:t xml:space="preserve"> J., </w:t>
            </w:r>
            <w:r w:rsidRPr="003708BB">
              <w:rPr>
                <w:i/>
                <w:sz w:val="22"/>
                <w:szCs w:val="22"/>
              </w:rPr>
              <w:t>Protokół dyplomatyczny etykieta i zasady savoir-</w:t>
            </w:r>
            <w:proofErr w:type="spellStart"/>
            <w:r w:rsidRPr="003708BB">
              <w:rPr>
                <w:i/>
                <w:sz w:val="22"/>
                <w:szCs w:val="22"/>
              </w:rPr>
              <w:t>vivreu</w:t>
            </w:r>
            <w:proofErr w:type="spellEnd"/>
            <w:r w:rsidRPr="003708BB">
              <w:rPr>
                <w:i/>
                <w:sz w:val="22"/>
                <w:szCs w:val="22"/>
              </w:rPr>
              <w:t xml:space="preserve">, </w:t>
            </w:r>
            <w:r w:rsidRPr="003708BB">
              <w:rPr>
                <w:sz w:val="22"/>
                <w:szCs w:val="22"/>
              </w:rPr>
              <w:t>Warszawa 2022.</w:t>
            </w:r>
          </w:p>
          <w:p w:rsidR="006D0303" w:rsidRPr="003708BB" w:rsidRDefault="006D0303" w:rsidP="006D0303">
            <w:pPr>
              <w:pStyle w:val="NormalnyWeb"/>
              <w:numPr>
                <w:ilvl w:val="0"/>
                <w:numId w:val="33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3708BB">
              <w:rPr>
                <w:sz w:val="22"/>
                <w:szCs w:val="22"/>
              </w:rPr>
              <w:t xml:space="preserve">Szymczak W., </w:t>
            </w:r>
            <w:r w:rsidRPr="003708BB">
              <w:rPr>
                <w:i/>
                <w:sz w:val="22"/>
                <w:szCs w:val="22"/>
              </w:rPr>
              <w:t>Etykieta w biznesie i administracji publicznej</w:t>
            </w:r>
            <w:r w:rsidRPr="003708BB">
              <w:rPr>
                <w:sz w:val="22"/>
                <w:szCs w:val="22"/>
              </w:rPr>
              <w:t xml:space="preserve">, </w:t>
            </w:r>
            <w:proofErr w:type="spellStart"/>
            <w:r w:rsidRPr="003708BB">
              <w:rPr>
                <w:sz w:val="22"/>
                <w:szCs w:val="22"/>
              </w:rPr>
              <w:t>Difin</w:t>
            </w:r>
            <w:proofErr w:type="spellEnd"/>
            <w:r w:rsidRPr="003708BB">
              <w:rPr>
                <w:sz w:val="22"/>
                <w:szCs w:val="22"/>
              </w:rPr>
              <w:t xml:space="preserve"> 2018.</w:t>
            </w:r>
          </w:p>
          <w:p w:rsidR="006D0303" w:rsidRPr="003708BB" w:rsidRDefault="006D0303" w:rsidP="006D0303">
            <w:pPr>
              <w:pStyle w:val="NormalnyWeb"/>
              <w:numPr>
                <w:ilvl w:val="0"/>
                <w:numId w:val="33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3708BB">
              <w:rPr>
                <w:sz w:val="22"/>
                <w:szCs w:val="22"/>
              </w:rPr>
              <w:t xml:space="preserve">Budzanowska-Drzewiecka M., </w:t>
            </w:r>
            <w:r w:rsidRPr="003708BB">
              <w:rPr>
                <w:i/>
                <w:sz w:val="22"/>
                <w:szCs w:val="22"/>
              </w:rPr>
              <w:t>Różnice kulturowe w komunikacji biznesowej</w:t>
            </w:r>
            <w:r w:rsidRPr="003708BB">
              <w:rPr>
                <w:sz w:val="22"/>
                <w:szCs w:val="22"/>
              </w:rPr>
              <w:t>, WUJ 2016.</w:t>
            </w:r>
          </w:p>
        </w:tc>
      </w:tr>
      <w:tr w:rsidR="006D0303" w:rsidRPr="00B23FB7" w:rsidTr="00DF5DEB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0303" w:rsidRPr="00B23FB7" w:rsidRDefault="006D03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303" w:rsidRPr="003708BB" w:rsidRDefault="006D0303" w:rsidP="006D0303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08BB">
              <w:rPr>
                <w:sz w:val="22"/>
                <w:szCs w:val="22"/>
              </w:rPr>
              <w:t xml:space="preserve">Myśliwiec G., </w:t>
            </w:r>
            <w:r w:rsidRPr="003708BB">
              <w:rPr>
                <w:i/>
                <w:sz w:val="22"/>
                <w:szCs w:val="22"/>
              </w:rPr>
              <w:t>Savoir vivre w administracji</w:t>
            </w:r>
            <w:r w:rsidRPr="003708BB">
              <w:rPr>
                <w:sz w:val="22"/>
                <w:szCs w:val="22"/>
              </w:rPr>
              <w:t>, 2010.</w:t>
            </w:r>
          </w:p>
          <w:p w:rsidR="006D0303" w:rsidRPr="003708BB" w:rsidRDefault="006D0303" w:rsidP="006D0303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708BB">
              <w:rPr>
                <w:sz w:val="22"/>
                <w:szCs w:val="22"/>
              </w:rPr>
              <w:t>Weissman</w:t>
            </w:r>
            <w:proofErr w:type="spellEnd"/>
            <w:r w:rsidRPr="003708BB">
              <w:rPr>
                <w:sz w:val="22"/>
                <w:szCs w:val="22"/>
              </w:rPr>
              <w:t xml:space="preserve"> J., </w:t>
            </w:r>
            <w:r w:rsidRPr="003708BB">
              <w:rPr>
                <w:i/>
                <w:sz w:val="22"/>
                <w:szCs w:val="22"/>
              </w:rPr>
              <w:t>Skuteczny prezenter</w:t>
            </w:r>
            <w:r w:rsidRPr="003708BB">
              <w:rPr>
                <w:sz w:val="22"/>
                <w:szCs w:val="22"/>
              </w:rPr>
              <w:t>, 2005.</w:t>
            </w:r>
          </w:p>
          <w:p w:rsidR="006D0303" w:rsidRPr="003708BB" w:rsidRDefault="006D0303" w:rsidP="006D0303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08BB">
              <w:rPr>
                <w:sz w:val="22"/>
                <w:szCs w:val="22"/>
              </w:rPr>
              <w:t xml:space="preserve">Orłowski T., Szteliga A., </w:t>
            </w:r>
            <w:r w:rsidRPr="003708BB">
              <w:rPr>
                <w:i/>
                <w:sz w:val="22"/>
                <w:szCs w:val="22"/>
              </w:rPr>
              <w:t>Etykieta menedżera</w:t>
            </w:r>
            <w:r w:rsidRPr="003708BB">
              <w:rPr>
                <w:sz w:val="22"/>
                <w:szCs w:val="22"/>
              </w:rPr>
              <w:t>, 2010.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6D0303" w:rsidRPr="00B1560E" w:rsidTr="00EB2F63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0303" w:rsidRPr="00B1560E" w:rsidRDefault="006D0303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303" w:rsidRPr="003E5BCD" w:rsidRDefault="006D0303" w:rsidP="00B20D85">
            <w:pPr>
              <w:pStyle w:val="NormalnyWeb"/>
              <w:spacing w:before="0" w:beforeAutospacing="0" w:after="90" w:afterAutospacing="0"/>
              <w:jc w:val="both"/>
              <w:rPr>
                <w:sz w:val="22"/>
                <w:szCs w:val="20"/>
              </w:rPr>
            </w:pPr>
            <w:r w:rsidRPr="003E5BCD">
              <w:rPr>
                <w:sz w:val="22"/>
                <w:szCs w:val="20"/>
              </w:rPr>
              <w:t xml:space="preserve">Przybliżenie wybranych zasad etykiety i savoir vivre, przyjętych w kontaktach </w:t>
            </w:r>
            <w:proofErr w:type="spellStart"/>
            <w:r w:rsidRPr="003E5BCD">
              <w:rPr>
                <w:sz w:val="22"/>
                <w:szCs w:val="20"/>
              </w:rPr>
              <w:t>prywatno</w:t>
            </w:r>
            <w:proofErr w:type="spellEnd"/>
            <w:r w:rsidRPr="003E5BCD">
              <w:rPr>
                <w:sz w:val="22"/>
                <w:szCs w:val="20"/>
              </w:rPr>
              <w:t>-towarzyskich, biznesowych oraz w obrocie dyplomatycznym. Szczególny nacisk zostanie położony na aspekty komunikacji, z uwzględnieniem form i zasad powita</w:t>
            </w:r>
            <w:r w:rsidR="003E5BCD" w:rsidRPr="003E5BCD">
              <w:rPr>
                <w:sz w:val="22"/>
                <w:szCs w:val="20"/>
              </w:rPr>
              <w:t xml:space="preserve">ń i przedstawiania osób, sztuki </w:t>
            </w:r>
            <w:r w:rsidRPr="003E5BCD">
              <w:rPr>
                <w:sz w:val="22"/>
                <w:szCs w:val="20"/>
              </w:rPr>
              <w:t>skutecznego komunikowania (prezentacji) werbalnej oraz etykiety internetowej w administracji publicznej i poza nią.</w:t>
            </w:r>
          </w:p>
        </w:tc>
      </w:tr>
      <w:tr w:rsidR="006D0303" w:rsidRPr="00B1560E" w:rsidTr="00EB2F63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0303" w:rsidRPr="00B1560E" w:rsidRDefault="003E5BCD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303" w:rsidRPr="003E5BCD" w:rsidRDefault="006D0303" w:rsidP="00B20D85">
            <w:pPr>
              <w:pStyle w:val="NormalnyWeb"/>
              <w:spacing w:before="0" w:beforeAutospacing="0" w:after="90" w:afterAutospacing="0"/>
              <w:jc w:val="both"/>
              <w:rPr>
                <w:sz w:val="22"/>
                <w:szCs w:val="20"/>
              </w:rPr>
            </w:pPr>
            <w:r w:rsidRPr="003E5BCD">
              <w:rPr>
                <w:rStyle w:val="markedcontent"/>
                <w:sz w:val="22"/>
                <w:szCs w:val="20"/>
              </w:rPr>
              <w:t xml:space="preserve">Nabycie umiejętności praktycznej </w:t>
            </w:r>
            <w:r w:rsidRPr="003E5BCD">
              <w:rPr>
                <w:sz w:val="22"/>
                <w:szCs w:val="20"/>
              </w:rPr>
              <w:t>komunikacji międzykulturowej, zapoznanie z odmiennymi stylami oraz kodami kulturowymi wpływającymi na przekaz i odbiór komunikatów, dzięki czemu wzmocnią swoje kompetencje w sytuacjach wymagających kontaktu i podejmowania współpracy z przedstawicielami innych kultur i narodowości.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C0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C02354">
              <w:rPr>
                <w:rFonts w:ascii="Times New Roman" w:eastAsia="Calibri" w:hAnsi="Times New Roman" w:cs="Times New Roman"/>
              </w:rPr>
              <w:t>6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BCD" w:rsidRPr="003E5BCD" w:rsidRDefault="003E5BCD" w:rsidP="003E5BC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E5BCD">
              <w:rPr>
                <w:rFonts w:ascii="Times New Roman" w:eastAsia="MS Mincho" w:hAnsi="Times New Roman" w:cs="Times New Roman"/>
                <w:szCs w:val="20"/>
                <w:lang w:eastAsia="ja-JP"/>
              </w:rPr>
              <w:t>Pojęcie etykiety, protokołu dyplomatycznego, savoir vivre i bon ton</w:t>
            </w:r>
          </w:p>
          <w:p w:rsidR="003E5BCD" w:rsidRPr="003E5BCD" w:rsidRDefault="003E5BCD" w:rsidP="003E5BC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E5BCD">
              <w:rPr>
                <w:rFonts w:ascii="Times New Roman" w:eastAsia="MS Mincho" w:hAnsi="Times New Roman" w:cs="Times New Roman"/>
                <w:szCs w:val="20"/>
                <w:lang w:eastAsia="ja-JP"/>
              </w:rPr>
              <w:t>Formy protokolarne w epoce nowożytnej. Współczesne protokoły narodowe i instytucjonalne oraz uzgodnienia dotyczące międzynarodowej konwencji protokolarnej</w:t>
            </w:r>
          </w:p>
          <w:p w:rsidR="003E5BCD" w:rsidRPr="003E5BCD" w:rsidRDefault="003E5BCD" w:rsidP="003E5BC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E5BCD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Różnice między etykietą biznesową i towarzyską </w:t>
            </w:r>
          </w:p>
          <w:p w:rsidR="003E5BCD" w:rsidRPr="003E5BCD" w:rsidRDefault="003E5BCD" w:rsidP="003E5BC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E5BCD">
              <w:rPr>
                <w:rFonts w:ascii="Times New Roman" w:eastAsia="MS Mincho" w:hAnsi="Times New Roman" w:cs="Times New Roman"/>
                <w:szCs w:val="20"/>
                <w:lang w:eastAsia="ja-JP"/>
              </w:rPr>
              <w:t>Rodzaje kultur i ich wpływ na procesy komunikacji</w:t>
            </w:r>
          </w:p>
          <w:p w:rsidR="003E5BCD" w:rsidRPr="003E5BCD" w:rsidRDefault="003E5BCD" w:rsidP="003E5BC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E5BCD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Rola stereotypu, uprzedzeń oraz mylnych interpretacji </w:t>
            </w:r>
            <w:proofErr w:type="spellStart"/>
            <w:r w:rsidRPr="003E5BCD">
              <w:rPr>
                <w:rFonts w:ascii="Times New Roman" w:eastAsia="MS Mincho" w:hAnsi="Times New Roman" w:cs="Times New Roman"/>
                <w:szCs w:val="20"/>
                <w:lang w:eastAsia="ja-JP"/>
              </w:rPr>
              <w:t>zachowań</w:t>
            </w:r>
            <w:proofErr w:type="spellEnd"/>
            <w:r w:rsidRPr="003E5BCD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niewerbalnych w relacjach międzykulturowych</w:t>
            </w:r>
          </w:p>
          <w:p w:rsidR="009D629F" w:rsidRPr="00C02354" w:rsidRDefault="003E5BCD" w:rsidP="003E5BC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E5BCD">
              <w:rPr>
                <w:rFonts w:ascii="Times New Roman" w:eastAsia="MS Mincho" w:hAnsi="Times New Roman" w:cs="Times New Roman"/>
                <w:szCs w:val="20"/>
                <w:lang w:eastAsia="ja-JP"/>
              </w:rPr>
              <w:t>Jak uniknąć gaf: symbolika znaków i gestów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C0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C02354">
              <w:rPr>
                <w:rFonts w:ascii="Times New Roman" w:eastAsia="Calibri" w:hAnsi="Times New Roman" w:cs="Times New Roman"/>
              </w:rPr>
              <w:t>8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BCD" w:rsidRPr="003E5BCD" w:rsidRDefault="003E5BCD" w:rsidP="003E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E5BCD">
              <w:rPr>
                <w:rFonts w:ascii="Times New Roman" w:eastAsia="MS Mincho" w:hAnsi="Times New Roman" w:cs="Times New Roman"/>
                <w:szCs w:val="20"/>
                <w:lang w:eastAsia="ja-JP"/>
              </w:rPr>
              <w:t>Sztuki komunikacji:</w:t>
            </w:r>
          </w:p>
          <w:p w:rsidR="003E5BCD" w:rsidRPr="003E5BCD" w:rsidRDefault="003E5BCD" w:rsidP="003E5BC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E5BCD">
              <w:rPr>
                <w:rFonts w:ascii="Times New Roman" w:eastAsia="MS Mincho" w:hAnsi="Times New Roman" w:cs="Times New Roman"/>
                <w:szCs w:val="20"/>
                <w:lang w:eastAsia="ja-JP"/>
              </w:rPr>
              <w:t>Jak mówić żeby nas słuchano. Metoda 3 W: wokal-wizja-wyraz i jej praktyczne zastosowanie</w:t>
            </w:r>
          </w:p>
          <w:p w:rsidR="003E5BCD" w:rsidRPr="003E5BCD" w:rsidRDefault="003E5BCD" w:rsidP="003E5BC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E5BCD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Powitania i przedstawianie osób i tytulatura: formy i zasady pierwszeństwa. Gafy </w:t>
            </w:r>
            <w:r w:rsidRPr="003E5BCD">
              <w:rPr>
                <w:rFonts w:ascii="Times New Roman" w:eastAsia="MS Mincho" w:hAnsi="Times New Roman" w:cs="Times New Roman"/>
                <w:szCs w:val="20"/>
                <w:lang w:eastAsia="ja-JP"/>
              </w:rPr>
              <w:lastRenderedPageBreak/>
              <w:t>dyplomatyczne</w:t>
            </w:r>
          </w:p>
          <w:p w:rsidR="003E5BCD" w:rsidRDefault="003E5BCD" w:rsidP="003E5BC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E5BCD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Netykieta: dobre maniery w </w:t>
            </w:r>
            <w:proofErr w:type="spellStart"/>
            <w:r w:rsidRPr="003E5BCD">
              <w:rPr>
                <w:rFonts w:ascii="Times New Roman" w:eastAsia="MS Mincho" w:hAnsi="Times New Roman" w:cs="Times New Roman"/>
                <w:szCs w:val="20"/>
                <w:lang w:eastAsia="ja-JP"/>
              </w:rPr>
              <w:t>internecie</w:t>
            </w:r>
            <w:proofErr w:type="spellEnd"/>
            <w:r w:rsidRPr="003E5BCD">
              <w:rPr>
                <w:rFonts w:ascii="Times New Roman" w:eastAsia="MS Mincho" w:hAnsi="Times New Roman" w:cs="Times New Roman"/>
                <w:szCs w:val="20"/>
                <w:lang w:eastAsia="ja-JP"/>
              </w:rPr>
              <w:t>, elementy sztuki korespondencji mailowej i klasycznej</w:t>
            </w:r>
          </w:p>
          <w:p w:rsidR="003E5BCD" w:rsidRPr="003E5BCD" w:rsidRDefault="003E5BCD" w:rsidP="003E5BC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</w:p>
          <w:p w:rsidR="003E5BCD" w:rsidRDefault="003E5BCD" w:rsidP="003E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E5BCD">
              <w:rPr>
                <w:rFonts w:ascii="Times New Roman" w:eastAsia="MS Mincho" w:hAnsi="Times New Roman" w:cs="Times New Roman"/>
                <w:szCs w:val="20"/>
                <w:lang w:eastAsia="ja-JP"/>
              </w:rPr>
              <w:t>Przyjęcia i ceremoniały:</w:t>
            </w:r>
          </w:p>
          <w:p w:rsidR="003E5BCD" w:rsidRPr="003E5BCD" w:rsidRDefault="003E5BCD" w:rsidP="003E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</w:p>
          <w:p w:rsidR="003E5BCD" w:rsidRDefault="003E5BCD" w:rsidP="003E5BC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E5BCD">
              <w:rPr>
                <w:rFonts w:ascii="Times New Roman" w:eastAsia="MS Mincho" w:hAnsi="Times New Roman" w:cs="Times New Roman"/>
                <w:szCs w:val="20"/>
                <w:lang w:eastAsia="ja-JP"/>
              </w:rPr>
              <w:t>Etykieta stołu. Rodzaje przyjęć. Rozsadzenie przy stole. Ubiór. Menu. Toasty. Prezenty.</w:t>
            </w:r>
          </w:p>
          <w:p w:rsidR="007152AF" w:rsidRPr="003E5BCD" w:rsidRDefault="003E5BCD" w:rsidP="003E5BC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E5BCD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Pojęcie i rodzaje ceremoniałów. Case </w:t>
            </w:r>
            <w:proofErr w:type="spellStart"/>
            <w:r w:rsidRPr="003E5BCD">
              <w:rPr>
                <w:rFonts w:ascii="Times New Roman" w:eastAsia="MS Mincho" w:hAnsi="Times New Roman" w:cs="Times New Roman"/>
                <w:szCs w:val="20"/>
                <w:lang w:eastAsia="ja-JP"/>
              </w:rPr>
              <w:t>study</w:t>
            </w:r>
            <w:proofErr w:type="spellEnd"/>
            <w:r w:rsidRPr="003E5BCD">
              <w:rPr>
                <w:rFonts w:ascii="Times New Roman" w:eastAsia="MS Mincho" w:hAnsi="Times New Roman" w:cs="Times New Roman"/>
                <w:szCs w:val="20"/>
                <w:lang w:eastAsia="ja-JP"/>
              </w:rPr>
              <w:t>: ceremoniał flagowy.</w:t>
            </w:r>
          </w:p>
        </w:tc>
      </w:tr>
    </w:tbl>
    <w:p w:rsidR="002C3853" w:rsidRDefault="002C3853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226340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226340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226340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226340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dla</w:t>
            </w:r>
            <w:r w:rsidRPr="00226340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I st. PRK</w:t>
            </w:r>
            <w:r w:rsidRPr="00226340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226340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II st. PRK</w:t>
            </w:r>
            <w:r w:rsidRPr="00226340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226340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226340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3E5BCD" w:rsidRPr="00226340" w:rsidTr="00870DD9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5BCD" w:rsidRPr="00226340" w:rsidRDefault="003E5BCD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5BCD" w:rsidRPr="003E5BCD" w:rsidRDefault="003E5BCD" w:rsidP="00B20D85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0"/>
              </w:rPr>
            </w:pPr>
            <w:r w:rsidRPr="003E5BCD">
              <w:rPr>
                <w:sz w:val="22"/>
                <w:szCs w:val="20"/>
              </w:rPr>
              <w:t>Zna zakres definicyjny i przedmiotowy pojęć: etykieta, savoir vivre, protokół dyplomatyczny. Zna formy protokolarne w epoce nowożytnej oraz uzgodnienia dotyczące międzynarodowej konwencji protokolarnej. Rozróżnia współczesne protokoły narodowe</w:t>
            </w:r>
            <w:r w:rsidRPr="003E5BCD">
              <w:rPr>
                <w:sz w:val="22"/>
                <w:szCs w:val="20"/>
              </w:rPr>
              <w:br/>
              <w:t>i instytucjonalne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BCD" w:rsidRPr="00226340" w:rsidRDefault="00C73CC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K_W02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BCD" w:rsidRPr="00226340" w:rsidRDefault="003E5BCD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BCD" w:rsidRPr="00226340" w:rsidRDefault="00C73CC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C73CC3" w:rsidRPr="00226340" w:rsidTr="00870DD9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3CC3" w:rsidRPr="00226340" w:rsidRDefault="00C73CC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11B9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3CC3" w:rsidRPr="003E5BCD" w:rsidRDefault="00C73CC3" w:rsidP="00B20D85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3E5BCD">
              <w:rPr>
                <w:rFonts w:ascii="Times New Roman" w:hAnsi="Times New Roman"/>
                <w:szCs w:val="20"/>
              </w:rPr>
              <w:t xml:space="preserve">Zna i rozumie znaczenie zasad obowiązujących w etykiecie biznesowej - administracji publicznej dotyczących kwestii </w:t>
            </w:r>
            <w:proofErr w:type="spellStart"/>
            <w:r w:rsidRPr="003E5BCD">
              <w:rPr>
                <w:rFonts w:ascii="Times New Roman" w:hAnsi="Times New Roman"/>
                <w:szCs w:val="20"/>
              </w:rPr>
              <w:t>precedencji</w:t>
            </w:r>
            <w:proofErr w:type="spellEnd"/>
            <w:r w:rsidRPr="003E5BCD">
              <w:rPr>
                <w:rFonts w:ascii="Times New Roman" w:hAnsi="Times New Roman"/>
                <w:szCs w:val="20"/>
              </w:rPr>
              <w:t xml:space="preserve"> w powitaniach, przedstawianiu osób i ich tytułowania; prawidłowego formułowania komunikatów bezpośrednich a także kierowanych drogą internetową, zasad biznesowego </w:t>
            </w:r>
            <w:proofErr w:type="spellStart"/>
            <w:r w:rsidRPr="003E5BCD">
              <w:rPr>
                <w:rFonts w:ascii="Times New Roman" w:hAnsi="Times New Roman"/>
                <w:szCs w:val="20"/>
              </w:rPr>
              <w:t>dress</w:t>
            </w:r>
            <w:proofErr w:type="spellEnd"/>
            <w:r w:rsidRPr="003E5BC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3E5BCD">
              <w:rPr>
                <w:rFonts w:ascii="Times New Roman" w:hAnsi="Times New Roman"/>
                <w:szCs w:val="20"/>
              </w:rPr>
              <w:t>codu</w:t>
            </w:r>
            <w:proofErr w:type="spellEnd"/>
            <w:r w:rsidRPr="003E5BCD">
              <w:rPr>
                <w:rFonts w:ascii="Times New Roman" w:hAnsi="Times New Roman"/>
                <w:szCs w:val="20"/>
              </w:rPr>
              <w:t xml:space="preserve"> i organizacji przyjęć/ spotkań towarzyskich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CC3" w:rsidRPr="00226340" w:rsidRDefault="00C73CC3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K_W10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CC3" w:rsidRPr="00226340" w:rsidRDefault="00C73CC3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CC3" w:rsidRPr="00226340" w:rsidRDefault="00C73CC3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C73CC3" w:rsidRPr="00226340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73CC3" w:rsidRPr="000C4725" w:rsidRDefault="00C73CC3" w:rsidP="000C4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725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C73CC3" w:rsidRPr="00226340" w:rsidTr="00723008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3CC3" w:rsidRPr="009F11B9" w:rsidRDefault="00C73CC3" w:rsidP="002F3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73CC3" w:rsidRPr="00D04314" w:rsidRDefault="00C73CC3" w:rsidP="00B20D85">
            <w:pPr>
              <w:pStyle w:val="NormalnyWeb"/>
              <w:spacing w:before="0" w:beforeAutospacing="0" w:after="0" w:afterAutospacing="0"/>
              <w:jc w:val="both"/>
              <w:rPr>
                <w:b/>
                <w:sz w:val="22"/>
                <w:szCs w:val="20"/>
              </w:rPr>
            </w:pPr>
            <w:r w:rsidRPr="00D04314">
              <w:rPr>
                <w:sz w:val="22"/>
                <w:szCs w:val="20"/>
              </w:rPr>
              <w:t>potrafi rozróżnić sytuację biznesową i prywatną oraz</w:t>
            </w:r>
            <w:r w:rsidRPr="00D04314">
              <w:rPr>
                <w:sz w:val="22"/>
                <w:szCs w:val="20"/>
              </w:rPr>
              <w:br/>
              <w:t>dostosować do niej standardowe wzorce zachowania w administracji publicznej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CC3" w:rsidRPr="00226340" w:rsidRDefault="00C73CC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K_U02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CC3" w:rsidRPr="00226340" w:rsidRDefault="00C73CC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CC3" w:rsidRPr="00226340" w:rsidRDefault="00C73CC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C73CC3" w:rsidRPr="00226340" w:rsidTr="00723008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3CC3" w:rsidRPr="00226340" w:rsidRDefault="00C73CC3" w:rsidP="00D4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73CC3" w:rsidRPr="00D04314" w:rsidRDefault="00C73CC3" w:rsidP="00B20D85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0"/>
              </w:rPr>
            </w:pPr>
            <w:r w:rsidRPr="00D04314">
              <w:rPr>
                <w:sz w:val="22"/>
                <w:szCs w:val="20"/>
              </w:rPr>
              <w:t>potrafi  rozróżniać i definiować kody werbalnych</w:t>
            </w:r>
            <w:r w:rsidRPr="00D04314">
              <w:rPr>
                <w:sz w:val="22"/>
                <w:szCs w:val="20"/>
              </w:rPr>
              <w:br/>
              <w:t xml:space="preserve">i niewerbalnych </w:t>
            </w:r>
            <w:proofErr w:type="spellStart"/>
            <w:r w:rsidRPr="00D04314">
              <w:rPr>
                <w:sz w:val="22"/>
                <w:szCs w:val="20"/>
              </w:rPr>
              <w:t>zachowań</w:t>
            </w:r>
            <w:proofErr w:type="spellEnd"/>
            <w:r w:rsidRPr="00D04314">
              <w:rPr>
                <w:sz w:val="22"/>
                <w:szCs w:val="20"/>
              </w:rPr>
              <w:t xml:space="preserve"> charakterystycznych dla</w:t>
            </w:r>
            <w:r w:rsidRPr="00D04314">
              <w:rPr>
                <w:sz w:val="22"/>
                <w:szCs w:val="20"/>
              </w:rPr>
              <w:br/>
              <w:t>innych kultur/ krajów oraz przypisywać im właściwe</w:t>
            </w:r>
            <w:r w:rsidRPr="00D04314">
              <w:rPr>
                <w:sz w:val="22"/>
                <w:szCs w:val="20"/>
              </w:rPr>
              <w:br/>
              <w:t>znaczenie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CC3" w:rsidRPr="00226340" w:rsidRDefault="00C73CC3" w:rsidP="00C7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CC3" w:rsidRPr="00226340" w:rsidRDefault="00C73CC3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CC3" w:rsidRPr="00226340" w:rsidRDefault="00C73CC3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C73CC3" w:rsidRPr="00226340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73CC3" w:rsidRPr="000C4725" w:rsidRDefault="00C73CC3" w:rsidP="000C4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725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C73CC3" w:rsidRPr="00226340" w:rsidTr="00A139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3CC3" w:rsidRPr="00226340" w:rsidRDefault="00C73CC3" w:rsidP="002F3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3CC3" w:rsidRPr="0094048C" w:rsidRDefault="00C73CC3" w:rsidP="00D04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D04314">
              <w:rPr>
                <w:rFonts w:ascii="Times New Roman" w:hAnsi="Times New Roman" w:cs="Times New Roman"/>
                <w:color w:val="000000"/>
                <w:szCs w:val="16"/>
              </w:rPr>
              <w:t>jest gotów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 do podjęcia pracy w środowisku </w:t>
            </w:r>
            <w:r w:rsidRPr="00D04314">
              <w:rPr>
                <w:rFonts w:ascii="Times New Roman" w:hAnsi="Times New Roman" w:cs="Times New Roman"/>
                <w:color w:val="000000"/>
                <w:szCs w:val="16"/>
              </w:rPr>
              <w:t>biznesowym/ admini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stracji publicznej i postępować </w:t>
            </w:r>
            <w:r w:rsidRPr="00D04314">
              <w:rPr>
                <w:rFonts w:ascii="Times New Roman" w:hAnsi="Times New Roman" w:cs="Times New Roman"/>
                <w:color w:val="000000"/>
                <w:szCs w:val="16"/>
              </w:rPr>
              <w:t xml:space="preserve">zgodnie z konwencjonalnie przyjętymi wzorcami </w:t>
            </w:r>
            <w:proofErr w:type="spellStart"/>
            <w:r w:rsidRPr="00D04314">
              <w:rPr>
                <w:rFonts w:ascii="Times New Roman" w:hAnsi="Times New Roman" w:cs="Times New Roman"/>
                <w:color w:val="000000"/>
                <w:szCs w:val="16"/>
              </w:rPr>
              <w:t>zachowań</w:t>
            </w:r>
            <w:proofErr w:type="spellEnd"/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CC3" w:rsidRPr="00226340" w:rsidRDefault="00C73CC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CC3" w:rsidRPr="00226340" w:rsidRDefault="00C73CC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CC3" w:rsidRPr="00226340" w:rsidRDefault="00C73CC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CC3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D04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D04314">
              <w:rPr>
                <w:rFonts w:ascii="Times New Roman" w:eastAsia="Calibri" w:hAnsi="Times New Roman" w:cs="Times New Roman"/>
                <w:szCs w:val="18"/>
              </w:rPr>
              <w:t>etykiety w instytucjach publicznych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D04314">
              <w:rPr>
                <w:rFonts w:ascii="Times New Roman" w:eastAsia="Calibri" w:hAnsi="Times New Roman" w:cs="Times New Roman"/>
                <w:szCs w:val="18"/>
              </w:rPr>
              <w:t>etykiety w instytucjach publicznych</w:t>
            </w:r>
          </w:p>
        </w:tc>
      </w:tr>
      <w:tr w:rsidR="0020390B" w:rsidRPr="00B1560E" w:rsidTr="009F11B9">
        <w:trPr>
          <w:trHeight w:val="70"/>
        </w:trPr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</w:t>
            </w:r>
            <w:r w:rsidR="00D04314">
              <w:rPr>
                <w:rFonts w:ascii="Times New Roman" w:eastAsia="Calibri" w:hAnsi="Times New Roman" w:cs="Times New Roman"/>
                <w:szCs w:val="18"/>
              </w:rPr>
              <w:t>etykiety w instytucjach publicznych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D04314">
              <w:rPr>
                <w:rFonts w:ascii="Times New Roman" w:eastAsia="Calibri" w:hAnsi="Times New Roman" w:cs="Times New Roman"/>
                <w:szCs w:val="18"/>
              </w:rPr>
              <w:t>etykiety w instytucjach publicznych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lastRenderedPageBreak/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81–90%  – kompleksowe panowanie treści programowych umożliwiające identyfikację zasad teoretycznych i praktycznych aspektów funkcjonowania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D04314">
              <w:rPr>
                <w:rFonts w:ascii="Times New Roman" w:eastAsia="Calibri" w:hAnsi="Times New Roman" w:cs="Times New Roman"/>
                <w:szCs w:val="18"/>
              </w:rPr>
              <w:t>etykiety w instytucjach publicznych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DC5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D04314">
              <w:rPr>
                <w:rFonts w:ascii="Times New Roman" w:eastAsia="Calibri" w:hAnsi="Times New Roman" w:cs="Times New Roman"/>
                <w:szCs w:val="18"/>
              </w:rPr>
              <w:t>etykiety w instytucjach publicznych</w:t>
            </w:r>
            <w:r w:rsidR="00DC5A20"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</w:tbl>
    <w:p w:rsidR="00CB41F2" w:rsidRDefault="00CB41F2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9F11B9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9F11B9">
              <w:rPr>
                <w:rFonts w:ascii="Times New Roman" w:eastAsia="Calibri" w:hAnsi="Times New Roman" w:cs="Times New Roman"/>
                <w:szCs w:val="18"/>
              </w:rPr>
              <w:t>F2. Pytania zadawane przez studenta świadczące o poziomie wiedzy i zainteresowania problematyką</w:t>
            </w:r>
          </w:p>
          <w:p w:rsidR="0020390B" w:rsidRPr="009F11B9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9F11B9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C503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C50372">
              <w:rPr>
                <w:rFonts w:ascii="Times New Roman" w:eastAsia="Calibri" w:hAnsi="Times New Roman" w:cs="Times New Roman"/>
                <w:szCs w:val="18"/>
                <w:u w:val="single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</w:t>
            </w:r>
            <w:r w:rsidR="009F11B9">
              <w:rPr>
                <w:rFonts w:ascii="Times New Roman" w:eastAsia="Calibri" w:hAnsi="Times New Roman" w:cs="Times New Roman"/>
                <w:szCs w:val="18"/>
                <w:u w:val="single"/>
              </w:rPr>
              <w:t>– w formie eseju na zadany temat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04057" w:rsidRDefault="0020390B" w:rsidP="00E25315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>P4.Ocena z 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D04314" w:rsidRPr="00B1560E" w:rsidTr="00F870B8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04314" w:rsidRPr="00B1560E" w:rsidRDefault="00D04314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4314" w:rsidRPr="00DC60F6" w:rsidRDefault="00D04314" w:rsidP="00B20D85">
            <w:pPr>
              <w:spacing w:after="0"/>
              <w:jc w:val="center"/>
              <w:rPr>
                <w:rFonts w:ascii="Times New Roman" w:hAnsi="Times New Roman"/>
              </w:rPr>
            </w:pPr>
            <w:r w:rsidRPr="003708BB">
              <w:rPr>
                <w:rFonts w:ascii="Times New Roman" w:hAnsi="Times New Roman"/>
              </w:rPr>
              <w:t xml:space="preserve">wykład:  </w:t>
            </w:r>
            <w:r w:rsidRPr="003708BB">
              <w:rPr>
                <w:rStyle w:val="wrtext"/>
                <w:rFonts w:ascii="Times New Roman" w:hAnsi="Times New Roman"/>
              </w:rPr>
              <w:t>zaliczenie z oceną – ustna forma zaliczenia</w:t>
            </w:r>
            <w:r>
              <w:rPr>
                <w:rStyle w:val="wrtext"/>
                <w:rFonts w:ascii="Times New Roman" w:hAnsi="Times New Roman"/>
              </w:rPr>
              <w:t xml:space="preserve"> – w oparciu o praktyczną sytuację dotyczącą możliwości zastosowania zasad etykiety w administracji publicznej</w:t>
            </w:r>
          </w:p>
        </w:tc>
      </w:tr>
      <w:tr w:rsidR="00D04314" w:rsidRPr="00B1560E" w:rsidTr="00F870B8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04314" w:rsidRPr="00B1560E" w:rsidRDefault="00D04314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4314" w:rsidRDefault="00D04314" w:rsidP="001029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ćwiczenia</w:t>
            </w:r>
            <w:r w:rsidRPr="003708BB">
              <w:rPr>
                <w:rFonts w:ascii="Times New Roman" w:hAnsi="Times New Roman"/>
              </w:rPr>
              <w:t xml:space="preserve"> : zaliczenie warsztatu składa się z dwóch elementów: </w:t>
            </w:r>
            <w:r>
              <w:br/>
            </w:r>
            <w:r w:rsidRPr="003708BB">
              <w:rPr>
                <w:rFonts w:ascii="Times New Roman" w:hAnsi="Times New Roman"/>
              </w:rPr>
              <w:t xml:space="preserve">1) Aktywność w czasie zajęć, zaliczenie części </w:t>
            </w:r>
            <w:r w:rsidR="00102946">
              <w:rPr>
                <w:rFonts w:ascii="Times New Roman" w:hAnsi="Times New Roman"/>
              </w:rPr>
              <w:t>ćwiczeniowej</w:t>
            </w:r>
            <w:r w:rsidRPr="003708BB">
              <w:rPr>
                <w:rFonts w:ascii="Times New Roman" w:hAnsi="Times New Roman"/>
              </w:rPr>
              <w:t xml:space="preserve"> </w:t>
            </w:r>
            <w:r>
              <w:br/>
            </w:r>
            <w:r w:rsidRPr="003708BB">
              <w:rPr>
                <w:rFonts w:ascii="Times New Roman" w:hAnsi="Times New Roman"/>
              </w:rPr>
              <w:t>2) Kolokwium zaliczeniowe- pytania zamknięte - mające na celu ocenę znajomości tematyki przedmiotu</w:t>
            </w:r>
          </w:p>
        </w:tc>
      </w:tr>
    </w:tbl>
    <w:p w:rsidR="00C50372" w:rsidRPr="0020390B" w:rsidRDefault="00C50372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C503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</w:t>
            </w:r>
            <w:r w:rsidR="00C50372">
              <w:rPr>
                <w:rFonts w:ascii="Times New Roman" w:eastAsia="Calibri" w:hAnsi="Times New Roman" w:cs="Times New Roman"/>
                <w:b/>
              </w:rPr>
              <w:t>ustne</w:t>
            </w:r>
            <w:r w:rsidR="00FB0F87">
              <w:rPr>
                <w:rFonts w:ascii="Times New Roman" w:eastAsia="Calibri" w:hAnsi="Times New Roman" w:cs="Times New Roman"/>
                <w:b/>
              </w:rPr>
              <w:t>/ wykład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C50372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Zaliczenie ustne – prezentacja zadanego zagadnienia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D04314" w:rsidRPr="00B23FB7" w:rsidTr="00445C54">
        <w:tc>
          <w:tcPr>
            <w:tcW w:w="1209" w:type="dxa"/>
            <w:vAlign w:val="center"/>
          </w:tcPr>
          <w:p w:rsidR="00D04314" w:rsidRPr="00B23FB7" w:rsidRDefault="00D0431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D04314" w:rsidRPr="00B23FB7" w:rsidRDefault="00D0431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D04314" w:rsidRPr="00F72779" w:rsidRDefault="00D04314" w:rsidP="00B20D8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72779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D04314" w:rsidRPr="00F72779" w:rsidRDefault="00D04314" w:rsidP="00B20D8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vAlign w:val="center"/>
          </w:tcPr>
          <w:p w:rsidR="00D04314" w:rsidRPr="00F72779" w:rsidRDefault="00D04314" w:rsidP="00B20D8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vAlign w:val="center"/>
          </w:tcPr>
          <w:p w:rsidR="00D04314" w:rsidRPr="00B23FB7" w:rsidRDefault="00D0431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D04314" w:rsidRPr="00B23FB7" w:rsidRDefault="00D0431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04314" w:rsidRPr="00B23FB7" w:rsidTr="00445C54">
        <w:tc>
          <w:tcPr>
            <w:tcW w:w="1209" w:type="dxa"/>
            <w:vAlign w:val="center"/>
          </w:tcPr>
          <w:p w:rsidR="00D04314" w:rsidRPr="00B23FB7" w:rsidRDefault="00D0431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D04314" w:rsidRPr="00B23FB7" w:rsidRDefault="00D0431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D04314" w:rsidRPr="00F72779" w:rsidRDefault="00D04314" w:rsidP="00B20D8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D04314" w:rsidRPr="00F72779" w:rsidRDefault="00D04314" w:rsidP="00B20D8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vAlign w:val="center"/>
          </w:tcPr>
          <w:p w:rsidR="00D04314" w:rsidRPr="00F72779" w:rsidRDefault="00D04314" w:rsidP="00B20D8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vAlign w:val="center"/>
          </w:tcPr>
          <w:p w:rsidR="00D04314" w:rsidRPr="00B23FB7" w:rsidRDefault="00D04314" w:rsidP="00A87E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D04314" w:rsidRPr="00B23FB7" w:rsidRDefault="00D0431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04314" w:rsidRPr="00B23FB7" w:rsidTr="002D0441">
        <w:trPr>
          <w:trHeight w:val="344"/>
        </w:trPr>
        <w:tc>
          <w:tcPr>
            <w:tcW w:w="1209" w:type="dxa"/>
            <w:vAlign w:val="center"/>
          </w:tcPr>
          <w:p w:rsidR="00D04314" w:rsidRPr="00B23FB7" w:rsidRDefault="00D04314" w:rsidP="004004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257" w:type="dxa"/>
            <w:vAlign w:val="center"/>
          </w:tcPr>
          <w:p w:rsidR="00D04314" w:rsidRPr="00B23FB7" w:rsidRDefault="00D0431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D04314" w:rsidRPr="00F72779" w:rsidRDefault="00D04314" w:rsidP="00B20D8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D04314" w:rsidRPr="00F72779" w:rsidRDefault="00D04314" w:rsidP="0039074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D04314" w:rsidRPr="00F72779" w:rsidRDefault="00D04314" w:rsidP="0039074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D04314" w:rsidRDefault="00D04314" w:rsidP="0039074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D04314" w:rsidRPr="00B23FB7" w:rsidRDefault="00D0431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21F20" w:rsidRPr="00B23FB7" w:rsidTr="00445C54">
        <w:tc>
          <w:tcPr>
            <w:tcW w:w="1209" w:type="dxa"/>
            <w:vAlign w:val="center"/>
          </w:tcPr>
          <w:p w:rsidR="00B21F20" w:rsidRPr="00B23FB7" w:rsidRDefault="00B21F20" w:rsidP="004004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257" w:type="dxa"/>
            <w:vAlign w:val="center"/>
          </w:tcPr>
          <w:p w:rsidR="00B21F20" w:rsidRPr="00B23FB7" w:rsidRDefault="00B21F2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B21F20" w:rsidRPr="00F72779" w:rsidRDefault="00B21F20" w:rsidP="00B20D8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21F20" w:rsidRPr="00F72779" w:rsidRDefault="00B21F20" w:rsidP="009E31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B21F20" w:rsidRPr="00F72779" w:rsidRDefault="00B21F20" w:rsidP="009E31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B21F20" w:rsidRDefault="00B21F20" w:rsidP="00A87E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B21F20" w:rsidRPr="00B23FB7" w:rsidRDefault="00B21F2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21F20" w:rsidRPr="00B23FB7" w:rsidTr="00445C54">
        <w:tc>
          <w:tcPr>
            <w:tcW w:w="1209" w:type="dxa"/>
            <w:vAlign w:val="center"/>
          </w:tcPr>
          <w:p w:rsidR="00B21F20" w:rsidRPr="00B23FB7" w:rsidRDefault="00B21F20" w:rsidP="004004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B21F20" w:rsidRPr="00B23FB7" w:rsidRDefault="00B21F2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B21F20" w:rsidRPr="00F72779" w:rsidRDefault="00B21F20" w:rsidP="00B20D8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B21F20" w:rsidRPr="00F72779" w:rsidRDefault="00B21F20" w:rsidP="00B20D8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B21F20" w:rsidRPr="00F72779" w:rsidRDefault="00B21F20" w:rsidP="00B20D8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B21F20" w:rsidRPr="00B23FB7" w:rsidRDefault="00B21F2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B21F20" w:rsidRPr="00B23FB7" w:rsidRDefault="00B21F2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21F20" w:rsidRPr="0020390B" w:rsidRDefault="00B21F20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3E0444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3E0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3E0444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lastRenderedPageBreak/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C50372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C50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C50372"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D653BD" w:rsidRDefault="002D0441" w:rsidP="00C50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3BD">
              <w:rPr>
                <w:rFonts w:ascii="Times New Roman" w:eastAsia="Calibri" w:hAnsi="Times New Roman" w:cs="Times New Roman"/>
                <w:b/>
              </w:rPr>
              <w:t>1</w:t>
            </w:r>
            <w:r w:rsidR="00C5037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D653BD" w:rsidRDefault="002D0441" w:rsidP="00C50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3BD">
              <w:rPr>
                <w:rFonts w:ascii="Times New Roman" w:eastAsia="Calibri" w:hAnsi="Times New Roman" w:cs="Times New Roman"/>
                <w:b/>
              </w:rPr>
              <w:t>0,</w:t>
            </w:r>
            <w:r w:rsidR="00C50372">
              <w:rPr>
                <w:rFonts w:ascii="Times New Roman" w:eastAsia="Calibri" w:hAnsi="Times New Roman" w:cs="Times New Roman"/>
                <w:b/>
              </w:rPr>
              <w:t>56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DC70BE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C50372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C50372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E0444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0444" w:rsidRPr="00B1560E" w:rsidRDefault="003E0444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444" w:rsidRPr="00B1560E" w:rsidRDefault="00C50372" w:rsidP="0087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444" w:rsidRPr="00B1560E" w:rsidRDefault="003E0444" w:rsidP="007A2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7A245F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3E0444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0444" w:rsidRPr="00B1560E" w:rsidRDefault="003E0444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444" w:rsidRPr="00B1560E" w:rsidRDefault="00C50372" w:rsidP="0087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444" w:rsidRPr="00B1560E" w:rsidRDefault="00C50372" w:rsidP="00871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C70BE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0,16</w:t>
            </w:r>
          </w:p>
        </w:tc>
      </w:tr>
      <w:tr w:rsidR="00DC70BE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C70BE" w:rsidRPr="00B1560E" w:rsidRDefault="007A245F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C70BE" w:rsidRPr="00B1560E" w:rsidRDefault="007A245F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0,44</w:t>
            </w:r>
          </w:p>
        </w:tc>
      </w:tr>
      <w:tr w:rsidR="00DC70BE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DC70BE" w:rsidRPr="00B1560E" w:rsidRDefault="007A245F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DC70BE" w:rsidRPr="00B1560E" w:rsidRDefault="007A245F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1,0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2D0441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2D0441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7A245F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7A245F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7A2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3D4A"/>
    <w:multiLevelType w:val="hybridMultilevel"/>
    <w:tmpl w:val="41802A8C"/>
    <w:lvl w:ilvl="0" w:tplc="83887EF2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  <w:rPr>
        <w:rFonts w:ascii="Times New Roman" w:hAnsi="Times New Roman" w:cs="Times New Roman" w:hint="default"/>
        <w:color w:val="auto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2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B2949"/>
    <w:multiLevelType w:val="hybridMultilevel"/>
    <w:tmpl w:val="0C50DADE"/>
    <w:lvl w:ilvl="0" w:tplc="FCD86D2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5122E"/>
    <w:multiLevelType w:val="hybridMultilevel"/>
    <w:tmpl w:val="6166E034"/>
    <w:lvl w:ilvl="0" w:tplc="A2422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46C6D"/>
    <w:multiLevelType w:val="hybridMultilevel"/>
    <w:tmpl w:val="63761AD0"/>
    <w:lvl w:ilvl="0" w:tplc="00AC3B6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11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443B58"/>
    <w:multiLevelType w:val="hybridMultilevel"/>
    <w:tmpl w:val="C6E240B8"/>
    <w:lvl w:ilvl="0" w:tplc="0415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05FF5"/>
    <w:multiLevelType w:val="hybridMultilevel"/>
    <w:tmpl w:val="E636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A5703"/>
    <w:multiLevelType w:val="hybridMultilevel"/>
    <w:tmpl w:val="F05A7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A277C"/>
    <w:multiLevelType w:val="hybridMultilevel"/>
    <w:tmpl w:val="7482F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26C6B"/>
    <w:multiLevelType w:val="hybridMultilevel"/>
    <w:tmpl w:val="0C50DADE"/>
    <w:lvl w:ilvl="0" w:tplc="FCD86D2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D1421E"/>
    <w:multiLevelType w:val="hybridMultilevel"/>
    <w:tmpl w:val="7D48BC42"/>
    <w:lvl w:ilvl="0" w:tplc="E0EC4A26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  <w:rPr>
        <w:rFonts w:hint="default"/>
        <w:color w:val="auto"/>
        <w:sz w:val="16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30"/>
  </w:num>
  <w:num w:numId="5">
    <w:abstractNumId w:val="32"/>
  </w:num>
  <w:num w:numId="6">
    <w:abstractNumId w:val="0"/>
  </w:num>
  <w:num w:numId="7">
    <w:abstractNumId w:val="33"/>
  </w:num>
  <w:num w:numId="8">
    <w:abstractNumId w:val="2"/>
  </w:num>
  <w:num w:numId="9">
    <w:abstractNumId w:val="13"/>
  </w:num>
  <w:num w:numId="10">
    <w:abstractNumId w:val="26"/>
  </w:num>
  <w:num w:numId="11">
    <w:abstractNumId w:val="19"/>
  </w:num>
  <w:num w:numId="12">
    <w:abstractNumId w:val="35"/>
  </w:num>
  <w:num w:numId="13">
    <w:abstractNumId w:val="31"/>
  </w:num>
  <w:num w:numId="14">
    <w:abstractNumId w:val="14"/>
  </w:num>
  <w:num w:numId="15">
    <w:abstractNumId w:val="11"/>
  </w:num>
  <w:num w:numId="16">
    <w:abstractNumId w:val="27"/>
  </w:num>
  <w:num w:numId="17">
    <w:abstractNumId w:val="20"/>
  </w:num>
  <w:num w:numId="18">
    <w:abstractNumId w:val="34"/>
  </w:num>
  <w:num w:numId="19">
    <w:abstractNumId w:val="5"/>
  </w:num>
  <w:num w:numId="20">
    <w:abstractNumId w:val="10"/>
    <w:lvlOverride w:ilvl="0">
      <w:startOverride w:val="1"/>
    </w:lvlOverride>
  </w:num>
  <w:num w:numId="21">
    <w:abstractNumId w:val="7"/>
  </w:num>
  <w:num w:numId="22">
    <w:abstractNumId w:val="24"/>
  </w:num>
  <w:num w:numId="23">
    <w:abstractNumId w:val="18"/>
  </w:num>
  <w:num w:numId="24">
    <w:abstractNumId w:val="9"/>
  </w:num>
  <w:num w:numId="25">
    <w:abstractNumId w:val="21"/>
  </w:num>
  <w:num w:numId="26">
    <w:abstractNumId w:val="25"/>
  </w:num>
  <w:num w:numId="27">
    <w:abstractNumId w:val="15"/>
  </w:num>
  <w:num w:numId="28">
    <w:abstractNumId w:val="28"/>
  </w:num>
  <w:num w:numId="29">
    <w:abstractNumId w:val="23"/>
  </w:num>
  <w:num w:numId="30">
    <w:abstractNumId w:val="3"/>
  </w:num>
  <w:num w:numId="31">
    <w:abstractNumId w:val="1"/>
  </w:num>
  <w:num w:numId="32">
    <w:abstractNumId w:val="29"/>
  </w:num>
  <w:num w:numId="33">
    <w:abstractNumId w:val="8"/>
  </w:num>
  <w:num w:numId="34">
    <w:abstractNumId w:val="12"/>
  </w:num>
  <w:num w:numId="35">
    <w:abstractNumId w:val="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1333F"/>
    <w:rsid w:val="0003597A"/>
    <w:rsid w:val="00077C7A"/>
    <w:rsid w:val="000821A1"/>
    <w:rsid w:val="00085FCB"/>
    <w:rsid w:val="000A3030"/>
    <w:rsid w:val="000B1713"/>
    <w:rsid w:val="000B4F4C"/>
    <w:rsid w:val="000C4725"/>
    <w:rsid w:val="000D3EFF"/>
    <w:rsid w:val="000D5D48"/>
    <w:rsid w:val="000E3872"/>
    <w:rsid w:val="000E44C4"/>
    <w:rsid w:val="000E57A4"/>
    <w:rsid w:val="000F5C3C"/>
    <w:rsid w:val="000F6BC8"/>
    <w:rsid w:val="00102946"/>
    <w:rsid w:val="0016056A"/>
    <w:rsid w:val="00165936"/>
    <w:rsid w:val="00181AD2"/>
    <w:rsid w:val="00184463"/>
    <w:rsid w:val="001D119C"/>
    <w:rsid w:val="001D18F7"/>
    <w:rsid w:val="001D225E"/>
    <w:rsid w:val="001D34C5"/>
    <w:rsid w:val="001D3A52"/>
    <w:rsid w:val="001D3C99"/>
    <w:rsid w:val="00202BE1"/>
    <w:rsid w:val="0020390B"/>
    <w:rsid w:val="00205619"/>
    <w:rsid w:val="00226340"/>
    <w:rsid w:val="00261F08"/>
    <w:rsid w:val="00274685"/>
    <w:rsid w:val="002C3853"/>
    <w:rsid w:val="002D0441"/>
    <w:rsid w:val="002F3C7B"/>
    <w:rsid w:val="003010C1"/>
    <w:rsid w:val="0031474B"/>
    <w:rsid w:val="00324E6B"/>
    <w:rsid w:val="003372AB"/>
    <w:rsid w:val="003457A3"/>
    <w:rsid w:val="00347081"/>
    <w:rsid w:val="003613BD"/>
    <w:rsid w:val="003810DB"/>
    <w:rsid w:val="003913A3"/>
    <w:rsid w:val="003E0444"/>
    <w:rsid w:val="003E0F50"/>
    <w:rsid w:val="003E5BCD"/>
    <w:rsid w:val="004004BA"/>
    <w:rsid w:val="0040153E"/>
    <w:rsid w:val="00402C35"/>
    <w:rsid w:val="00417815"/>
    <w:rsid w:val="00440B46"/>
    <w:rsid w:val="00445C54"/>
    <w:rsid w:val="00461EB5"/>
    <w:rsid w:val="004841E2"/>
    <w:rsid w:val="00490AF0"/>
    <w:rsid w:val="004A621C"/>
    <w:rsid w:val="004A670F"/>
    <w:rsid w:val="004B365F"/>
    <w:rsid w:val="004E0F6C"/>
    <w:rsid w:val="004F4ECE"/>
    <w:rsid w:val="005520E7"/>
    <w:rsid w:val="00555F6F"/>
    <w:rsid w:val="00575498"/>
    <w:rsid w:val="0059373C"/>
    <w:rsid w:val="005C63B3"/>
    <w:rsid w:val="005E1F40"/>
    <w:rsid w:val="005F2732"/>
    <w:rsid w:val="005F4F40"/>
    <w:rsid w:val="00613899"/>
    <w:rsid w:val="006342C6"/>
    <w:rsid w:val="00635EBC"/>
    <w:rsid w:val="006549DE"/>
    <w:rsid w:val="00656200"/>
    <w:rsid w:val="00662E69"/>
    <w:rsid w:val="00664D97"/>
    <w:rsid w:val="006D0303"/>
    <w:rsid w:val="006D7A81"/>
    <w:rsid w:val="00705399"/>
    <w:rsid w:val="007152AF"/>
    <w:rsid w:val="0077565A"/>
    <w:rsid w:val="007821CD"/>
    <w:rsid w:val="00782415"/>
    <w:rsid w:val="00794A09"/>
    <w:rsid w:val="007960DF"/>
    <w:rsid w:val="007A245F"/>
    <w:rsid w:val="007A7D44"/>
    <w:rsid w:val="007B1AEE"/>
    <w:rsid w:val="007C73EB"/>
    <w:rsid w:val="007D40BE"/>
    <w:rsid w:val="007E109D"/>
    <w:rsid w:val="008304BE"/>
    <w:rsid w:val="00835B14"/>
    <w:rsid w:val="0084074D"/>
    <w:rsid w:val="00851ABD"/>
    <w:rsid w:val="008561F3"/>
    <w:rsid w:val="00871AB7"/>
    <w:rsid w:val="00883B19"/>
    <w:rsid w:val="00897224"/>
    <w:rsid w:val="008B38F6"/>
    <w:rsid w:val="00913A0F"/>
    <w:rsid w:val="0092399E"/>
    <w:rsid w:val="00936E7B"/>
    <w:rsid w:val="0094048C"/>
    <w:rsid w:val="009562C2"/>
    <w:rsid w:val="009705B1"/>
    <w:rsid w:val="00990258"/>
    <w:rsid w:val="00992728"/>
    <w:rsid w:val="009B1B25"/>
    <w:rsid w:val="009C1974"/>
    <w:rsid w:val="009C4355"/>
    <w:rsid w:val="009D2ADB"/>
    <w:rsid w:val="009D629F"/>
    <w:rsid w:val="009F11B9"/>
    <w:rsid w:val="00A138D2"/>
    <w:rsid w:val="00A16270"/>
    <w:rsid w:val="00A16E86"/>
    <w:rsid w:val="00A2703E"/>
    <w:rsid w:val="00A324C5"/>
    <w:rsid w:val="00A50C4D"/>
    <w:rsid w:val="00A54EBF"/>
    <w:rsid w:val="00A60F4F"/>
    <w:rsid w:val="00A64397"/>
    <w:rsid w:val="00A64BA3"/>
    <w:rsid w:val="00A770A0"/>
    <w:rsid w:val="00AE0304"/>
    <w:rsid w:val="00B1560E"/>
    <w:rsid w:val="00B21F20"/>
    <w:rsid w:val="00B22076"/>
    <w:rsid w:val="00B23A61"/>
    <w:rsid w:val="00B23FB7"/>
    <w:rsid w:val="00B358B2"/>
    <w:rsid w:val="00B5260E"/>
    <w:rsid w:val="00B57409"/>
    <w:rsid w:val="00B762A5"/>
    <w:rsid w:val="00B85384"/>
    <w:rsid w:val="00BA2DFB"/>
    <w:rsid w:val="00BB04C1"/>
    <w:rsid w:val="00BB770C"/>
    <w:rsid w:val="00BD095A"/>
    <w:rsid w:val="00BE32AD"/>
    <w:rsid w:val="00BF254B"/>
    <w:rsid w:val="00C02354"/>
    <w:rsid w:val="00C1686B"/>
    <w:rsid w:val="00C16ED0"/>
    <w:rsid w:val="00C20CA1"/>
    <w:rsid w:val="00C22968"/>
    <w:rsid w:val="00C50372"/>
    <w:rsid w:val="00C54671"/>
    <w:rsid w:val="00C57808"/>
    <w:rsid w:val="00C73CC3"/>
    <w:rsid w:val="00C90FD1"/>
    <w:rsid w:val="00C91A48"/>
    <w:rsid w:val="00C926CE"/>
    <w:rsid w:val="00CA1043"/>
    <w:rsid w:val="00CB180E"/>
    <w:rsid w:val="00CB41F2"/>
    <w:rsid w:val="00CB5E21"/>
    <w:rsid w:val="00CC4248"/>
    <w:rsid w:val="00CE3E50"/>
    <w:rsid w:val="00CE51D2"/>
    <w:rsid w:val="00CF13C6"/>
    <w:rsid w:val="00CF144C"/>
    <w:rsid w:val="00D04314"/>
    <w:rsid w:val="00D10B3A"/>
    <w:rsid w:val="00D22F35"/>
    <w:rsid w:val="00D26AB2"/>
    <w:rsid w:val="00D653BD"/>
    <w:rsid w:val="00D8200F"/>
    <w:rsid w:val="00DC5A20"/>
    <w:rsid w:val="00DC70BE"/>
    <w:rsid w:val="00DF034F"/>
    <w:rsid w:val="00DF702C"/>
    <w:rsid w:val="00E25315"/>
    <w:rsid w:val="00E275FF"/>
    <w:rsid w:val="00E32D3C"/>
    <w:rsid w:val="00E33647"/>
    <w:rsid w:val="00E353D3"/>
    <w:rsid w:val="00E61DA3"/>
    <w:rsid w:val="00E75EF6"/>
    <w:rsid w:val="00EB33D7"/>
    <w:rsid w:val="00EC6A15"/>
    <w:rsid w:val="00EC75D3"/>
    <w:rsid w:val="00EE6BCA"/>
    <w:rsid w:val="00EF3D4C"/>
    <w:rsid w:val="00F05777"/>
    <w:rsid w:val="00F05D7C"/>
    <w:rsid w:val="00F06174"/>
    <w:rsid w:val="00F103A2"/>
    <w:rsid w:val="00F45F92"/>
    <w:rsid w:val="00F824A7"/>
    <w:rsid w:val="00F93C38"/>
    <w:rsid w:val="00FB0F87"/>
    <w:rsid w:val="00FB1B50"/>
    <w:rsid w:val="00FC1054"/>
    <w:rsid w:val="00FC7115"/>
    <w:rsid w:val="00FE1DBF"/>
    <w:rsid w:val="00FE62C9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styleId="Tekstpodstawowy2">
    <w:name w:val="Body Text 2"/>
    <w:basedOn w:val="Normalny"/>
    <w:link w:val="Tekstpodstawowy2Znak"/>
    <w:rsid w:val="00C02354"/>
    <w:pPr>
      <w:spacing w:after="120" w:line="480" w:lineRule="auto"/>
      <w:jc w:val="center"/>
    </w:pPr>
    <w:rPr>
      <w:rFonts w:ascii="Calibri" w:eastAsia="MS Mincho" w:hAnsi="Calibri" w:cs="Times New Roman"/>
      <w:szCs w:val="20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C02354"/>
    <w:rPr>
      <w:rFonts w:ascii="Calibri" w:eastAsia="MS Mincho" w:hAnsi="Calibri" w:cs="Times New Roman"/>
      <w:szCs w:val="20"/>
      <w:lang w:val="x-none" w:eastAsia="en-US"/>
    </w:rPr>
  </w:style>
  <w:style w:type="paragraph" w:customStyle="1" w:styleId="Standard">
    <w:name w:val="Standard"/>
    <w:rsid w:val="006D03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styleId="Tekstpodstawowy2">
    <w:name w:val="Body Text 2"/>
    <w:basedOn w:val="Normalny"/>
    <w:link w:val="Tekstpodstawowy2Znak"/>
    <w:rsid w:val="00C02354"/>
    <w:pPr>
      <w:spacing w:after="120" w:line="480" w:lineRule="auto"/>
      <w:jc w:val="center"/>
    </w:pPr>
    <w:rPr>
      <w:rFonts w:ascii="Calibri" w:eastAsia="MS Mincho" w:hAnsi="Calibri" w:cs="Times New Roman"/>
      <w:szCs w:val="20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C02354"/>
    <w:rPr>
      <w:rFonts w:ascii="Calibri" w:eastAsia="MS Mincho" w:hAnsi="Calibri" w:cs="Times New Roman"/>
      <w:szCs w:val="20"/>
      <w:lang w:val="x-none" w:eastAsia="en-US"/>
    </w:rPr>
  </w:style>
  <w:style w:type="paragraph" w:customStyle="1" w:styleId="Standard">
    <w:name w:val="Standard"/>
    <w:rsid w:val="006D03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1258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8</cp:revision>
  <dcterms:created xsi:type="dcterms:W3CDTF">2023-11-25T20:22:00Z</dcterms:created>
  <dcterms:modified xsi:type="dcterms:W3CDTF">2023-11-27T18:56:00Z</dcterms:modified>
</cp:coreProperties>
</file>