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02C35" w:rsidP="000B7A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B7A82">
              <w:rPr>
                <w:rFonts w:ascii="Times New Roman" w:hAnsi="Times New Roman" w:cs="Times New Roman"/>
                <w:b/>
              </w:rPr>
              <w:t>40</w:t>
            </w:r>
            <w:r w:rsidR="00CD787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0B7A82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POSTĘPOWANIE KARNE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CD7879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879" w:rsidRPr="00B23FB7" w:rsidRDefault="00CD7879" w:rsidP="00CD78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879" w:rsidRDefault="00CD7879" w:rsidP="00CD7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CD7879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879" w:rsidRPr="00B23FB7" w:rsidRDefault="00CD7879" w:rsidP="00CD78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879" w:rsidRDefault="00CD7879" w:rsidP="00CD7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CD7879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879" w:rsidRPr="00B23FB7" w:rsidRDefault="00CD7879" w:rsidP="00CD78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879" w:rsidRDefault="00CD7879" w:rsidP="00CD7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 stopnia/licencjackie</w:t>
            </w:r>
          </w:p>
        </w:tc>
      </w:tr>
      <w:tr w:rsidR="00CD7879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879" w:rsidRPr="00B23FB7" w:rsidRDefault="00CD7879" w:rsidP="00CD78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879" w:rsidRDefault="00CD7879" w:rsidP="00CD7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CD7879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879" w:rsidRPr="00B23FB7" w:rsidRDefault="00CD7879" w:rsidP="00CD78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879" w:rsidRDefault="00CD7879" w:rsidP="00CD7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dziedzina nauk społecznych/ dyscyplina naukowa: nauki prawne,  nauki o 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CF1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F144C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B7A82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303B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D303B6" w:rsidRDefault="00D303B6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3B6">
              <w:rPr>
                <w:rFonts w:ascii="Times New Roman" w:hAnsi="Times New Roman" w:cs="Times New Roman"/>
                <w:bCs/>
                <w:sz w:val="20"/>
                <w:szCs w:val="20"/>
              </w:rPr>
              <w:t>Student przystępujący do zajęć z przedmiotu powinien posiadać podstawowe wiadomości oraz znajomość bazowych pojęć z zakresu prawa.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D303B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703E" w:rsidP="000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0B7A8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0B7A8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0B7A8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DE4C6A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E4C6A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DE4C6A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6AB2" w:rsidRPr="00DE4C6A" w:rsidRDefault="00AE0304" w:rsidP="00AE030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E4C6A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152AF" w:rsidRPr="00DE4C6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5426E3" w:rsidRPr="00DE4C6A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DE4C6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DE4C6A" w:rsidRDefault="00F45F92" w:rsidP="00AE030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E4C6A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9562C2" w:rsidRPr="00DE4C6A">
              <w:rPr>
                <w:rFonts w:ascii="Times New Roman" w:eastAsia="Calibri" w:hAnsi="Times New Roman" w:cs="Times New Roman"/>
                <w:sz w:val="20"/>
              </w:rPr>
              <w:t>zaliczenie pisemne/ kolokwium łączące pytania otwarte i zamknięte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2AF" w:rsidRPr="00DE4C6A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E4C6A">
              <w:rPr>
                <w:rFonts w:ascii="Times New Roman" w:eastAsia="Calibri" w:hAnsi="Times New Roman" w:cs="Times New Roman"/>
                <w:sz w:val="20"/>
              </w:rPr>
              <w:t>wykład – wykład informacyjny, wykład monograficzny, problemowy, z elementami dyskusji, prezentowanie treści przy zastosowaniu prezentacji multimedialnej i innych źródeł – w tym aktów normatywnych i orzecznictwa. (prowadzący wykład jest aktywnym Radcą Prawnym).</w:t>
            </w:r>
          </w:p>
          <w:p w:rsidR="007152AF" w:rsidRPr="00DE4C6A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DE4C6A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E4C6A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ćwiczenia- analiza treści aktów normatywnych wraz z ich omówieniem i wskazaniem możliwości praktycznego zastosowania, rozwiązywanie praktycznych przykładów (forma </w:t>
            </w:r>
            <w:proofErr w:type="spellStart"/>
            <w:r w:rsidRPr="00DE4C6A">
              <w:rPr>
                <w:rFonts w:ascii="Times New Roman" w:eastAsia="Calibri" w:hAnsi="Times New Roman" w:cs="Times New Roman"/>
                <w:sz w:val="20"/>
              </w:rPr>
              <w:t>case</w:t>
            </w:r>
            <w:proofErr w:type="spellEnd"/>
            <w:r w:rsidRPr="00DE4C6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DE4C6A">
              <w:rPr>
                <w:rFonts w:ascii="Times New Roman" w:eastAsia="Calibri" w:hAnsi="Times New Roman" w:cs="Times New Roman"/>
                <w:sz w:val="20"/>
              </w:rPr>
              <w:t>study</w:t>
            </w:r>
            <w:proofErr w:type="spellEnd"/>
            <w:r w:rsidRPr="00DE4C6A">
              <w:rPr>
                <w:rFonts w:ascii="Times New Roman" w:eastAsia="Calibri" w:hAnsi="Times New Roman" w:cs="Times New Roman"/>
                <w:sz w:val="20"/>
              </w:rPr>
              <w:t>), rozwiązywanie kazusów, dyskusja z nauczycielem akademickim, praca w grupach na zasadzie stolików eksperckich oraz indywidualna nad wybranymi zadaniami z uwzględnieniem ujęcia praktycznego. (prowadzący ćwiczenia jest aktywnym Radcą Prawnym).</w:t>
            </w:r>
          </w:p>
          <w:p w:rsidR="007152AF" w:rsidRPr="00DE4C6A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DE4C6A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E4C6A">
              <w:rPr>
                <w:rFonts w:ascii="Times New Roman" w:eastAsia="Calibri" w:hAnsi="Times New Roman" w:cs="Times New Roman"/>
                <w:sz w:val="20"/>
              </w:rPr>
              <w:t xml:space="preserve">analiza orzecznictwa – w oparciu o dostępne teksty orzeczeń – zajęcia mające walor praktyczny, opierające się o dostęp do programu </w:t>
            </w:r>
            <w:proofErr w:type="spellStart"/>
            <w:r w:rsidRPr="00DE4C6A">
              <w:rPr>
                <w:rFonts w:ascii="Times New Roman" w:eastAsia="Calibri" w:hAnsi="Times New Roman" w:cs="Times New Roman"/>
                <w:sz w:val="20"/>
              </w:rPr>
              <w:t>Legalis</w:t>
            </w:r>
            <w:proofErr w:type="spellEnd"/>
          </w:p>
          <w:p w:rsidR="007152AF" w:rsidRPr="00DE4C6A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DE4C6A" w:rsidRDefault="007152AF" w:rsidP="00956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E4C6A">
              <w:rPr>
                <w:rFonts w:ascii="Times New Roman" w:eastAsia="Calibri" w:hAnsi="Times New Roman" w:cs="Times New Roman"/>
                <w:sz w:val="20"/>
              </w:rPr>
              <w:t xml:space="preserve">rozwiązywanie kazusów - Kazusy wykorzystywane są w celu uzyskania wyjaśnień dotyczących prawa i jego zachowania w konkretnej sytuacji. 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5A38" w:rsidRPr="00DE4C6A" w:rsidRDefault="00325A38" w:rsidP="00325A3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Skorupka J.(red.), </w:t>
            </w:r>
            <w:r w:rsidRPr="00DE4C6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Proces karny</w:t>
            </w:r>
            <w:r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2023.</w:t>
            </w:r>
          </w:p>
          <w:p w:rsidR="00A2703E" w:rsidRPr="00DE4C6A" w:rsidRDefault="00325A38" w:rsidP="00325A3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Woźniewski</w:t>
            </w:r>
            <w:proofErr w:type="spellEnd"/>
            <w:r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K., </w:t>
            </w:r>
            <w:r w:rsidRPr="00DE4C6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 procesowe. Zarys instytucji</w:t>
            </w:r>
            <w:r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5A38" w:rsidRPr="00DE4C6A" w:rsidRDefault="00325A38" w:rsidP="00325A38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Grzegorczyk T., Tylman J., </w:t>
            </w:r>
            <w:r w:rsidRPr="00DE4C6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Polskie postępowanie karne</w:t>
            </w:r>
            <w:r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  <w:p w:rsidR="00F103A2" w:rsidRPr="00DE4C6A" w:rsidRDefault="00D26AB2" w:rsidP="00325A38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Teksty ak</w:t>
            </w:r>
            <w:r w:rsidR="00F103A2" w:rsidRPr="00DE4C6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tów normatywnych dostępnych z Legalis.pl </w:t>
            </w:r>
          </w:p>
          <w:p w:rsidR="00D26AB2" w:rsidRPr="00DE4C6A" w:rsidRDefault="005C5507" w:rsidP="005C550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DE4C6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Wybrane orzecznictwo sądów</w:t>
            </w:r>
            <w:r w:rsidR="00274685" w:rsidRPr="00DE4C6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D303B6" w:rsidRPr="00B1560E" w:rsidTr="00AD6464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DE4C6A" w:rsidRDefault="000B7A82" w:rsidP="00542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Poprawnie stosuje poznaną terminologię z zakresu postępowania karnego</w:t>
            </w:r>
            <w:r w:rsidR="00724FCA" w:rsidRPr="00DE4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303B6" w:rsidRPr="00B1560E" w:rsidTr="00AD6464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DE4C6A" w:rsidRDefault="00D303B6" w:rsidP="0072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C6A">
              <w:rPr>
                <w:rFonts w:ascii="Times New Roman" w:hAnsi="Times New Roman" w:cs="Times New Roman"/>
                <w:sz w:val="20"/>
                <w:szCs w:val="20"/>
              </w:rPr>
              <w:t xml:space="preserve">Kształtowanie umiejętności posługiwania się Kodeksem </w:t>
            </w:r>
            <w:r w:rsidR="00724FCA" w:rsidRPr="00DE4C6A">
              <w:rPr>
                <w:rFonts w:ascii="Times New Roman" w:hAnsi="Times New Roman" w:cs="Times New Roman"/>
                <w:sz w:val="20"/>
                <w:szCs w:val="20"/>
              </w:rPr>
              <w:t>postępowania karnego</w:t>
            </w:r>
            <w:r w:rsidRPr="00D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6E3" w:rsidRPr="00DE4C6A">
              <w:rPr>
                <w:rFonts w:ascii="Times New Roman" w:hAnsi="Times New Roman" w:cs="Times New Roman"/>
                <w:sz w:val="20"/>
                <w:szCs w:val="20"/>
              </w:rPr>
              <w:t>innymi przepisami prawa karnego.</w:t>
            </w:r>
          </w:p>
        </w:tc>
      </w:tr>
      <w:tr w:rsidR="00D303B6" w:rsidRPr="00B1560E" w:rsidTr="00AD6464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DE4C6A" w:rsidRDefault="00D303B6" w:rsidP="0072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C6A">
              <w:rPr>
                <w:rFonts w:ascii="Times New Roman" w:hAnsi="Times New Roman" w:cs="Times New Roman"/>
                <w:sz w:val="20"/>
                <w:szCs w:val="20"/>
              </w:rPr>
              <w:t>Kształtowanie umiejętności niezbędnych dla wykonywania różnych funkcji w organach ścigania, wymiaru sprawiedliwości, w administracji rządowej, samorządowej i gospodarczej, w policji oraz w różnych innych instytucjach i organizacjach</w:t>
            </w:r>
            <w:r w:rsidR="00724FCA" w:rsidRPr="00D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542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426E3">
              <w:rPr>
                <w:rFonts w:ascii="Times New Roman" w:eastAsia="Calibri" w:hAnsi="Times New Roman" w:cs="Times New Roman"/>
              </w:rPr>
              <w:t>16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A38" w:rsidRPr="00FE30B3" w:rsidRDefault="00325A38" w:rsidP="002C031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30B3">
              <w:rPr>
                <w:rFonts w:ascii="Times New Roman" w:eastAsia="Times New Roman" w:hAnsi="Times New Roman" w:cs="Times New Roman"/>
                <w:sz w:val="20"/>
              </w:rPr>
              <w:t>Pojęcie i cele procesu karnego.</w:t>
            </w:r>
          </w:p>
          <w:p w:rsidR="00325A38" w:rsidRPr="00FE30B3" w:rsidRDefault="00325A38" w:rsidP="002C031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30B3">
              <w:rPr>
                <w:rFonts w:ascii="Times New Roman" w:eastAsia="Times New Roman" w:hAnsi="Times New Roman" w:cs="Times New Roman"/>
                <w:sz w:val="20"/>
              </w:rPr>
              <w:t>Stadia procesu karnego i tryby ścigania.</w:t>
            </w:r>
          </w:p>
          <w:p w:rsidR="00325A38" w:rsidRPr="00FE30B3" w:rsidRDefault="00325A38" w:rsidP="002C031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30B3">
              <w:rPr>
                <w:rFonts w:ascii="Times New Roman" w:eastAsia="Times New Roman" w:hAnsi="Times New Roman" w:cs="Times New Roman"/>
                <w:sz w:val="20"/>
              </w:rPr>
              <w:t>Zasady procesu karnego.</w:t>
            </w:r>
          </w:p>
          <w:p w:rsidR="00325A38" w:rsidRPr="00FE30B3" w:rsidRDefault="00325A38" w:rsidP="002C031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30B3">
              <w:rPr>
                <w:rFonts w:ascii="Times New Roman" w:eastAsia="Times New Roman" w:hAnsi="Times New Roman" w:cs="Times New Roman"/>
                <w:sz w:val="20"/>
              </w:rPr>
              <w:t>Warunki dopuszczalności procesu.</w:t>
            </w:r>
          </w:p>
          <w:p w:rsidR="00325A38" w:rsidRPr="00FE30B3" w:rsidRDefault="00325A38" w:rsidP="002C031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30B3">
              <w:rPr>
                <w:rFonts w:ascii="Times New Roman" w:eastAsia="Times New Roman" w:hAnsi="Times New Roman" w:cs="Times New Roman"/>
                <w:sz w:val="20"/>
              </w:rPr>
              <w:t>Uczestnicy postępowania karnego.</w:t>
            </w:r>
          </w:p>
          <w:p w:rsidR="00325A38" w:rsidRPr="00FE30B3" w:rsidRDefault="00325A38" w:rsidP="002C031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30B3">
              <w:rPr>
                <w:rFonts w:ascii="Times New Roman" w:eastAsia="Times New Roman" w:hAnsi="Times New Roman" w:cs="Times New Roman"/>
                <w:sz w:val="20"/>
              </w:rPr>
              <w:t>Dowody w postępowaniu karnym.</w:t>
            </w:r>
          </w:p>
          <w:p w:rsidR="00325A38" w:rsidRPr="00FE30B3" w:rsidRDefault="00325A38" w:rsidP="002C031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30B3">
              <w:rPr>
                <w:rFonts w:ascii="Times New Roman" w:eastAsia="Times New Roman" w:hAnsi="Times New Roman" w:cs="Times New Roman"/>
                <w:sz w:val="20"/>
              </w:rPr>
              <w:t>Środki przymusu procesowego.</w:t>
            </w:r>
          </w:p>
          <w:p w:rsidR="009D629F" w:rsidRPr="00FE30B3" w:rsidRDefault="00325A38" w:rsidP="002C031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30B3">
              <w:rPr>
                <w:rFonts w:ascii="Times New Roman" w:eastAsia="Times New Roman" w:hAnsi="Times New Roman" w:cs="Times New Roman"/>
                <w:sz w:val="20"/>
              </w:rPr>
              <w:t>Czynności procesowe</w:t>
            </w:r>
          </w:p>
        </w:tc>
      </w:tr>
      <w:tr w:rsidR="00FC1054" w:rsidRPr="00B1560E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7C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085FCB">
              <w:rPr>
                <w:rFonts w:ascii="Times New Roman" w:eastAsia="Calibri" w:hAnsi="Times New Roman" w:cs="Times New Roman"/>
              </w:rPr>
              <w:t>1</w:t>
            </w:r>
            <w:r w:rsidR="007C73EB">
              <w:rPr>
                <w:rFonts w:ascii="Times New Roman" w:eastAsia="Calibri" w:hAnsi="Times New Roman" w:cs="Times New Roman"/>
              </w:rPr>
              <w:t>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A38" w:rsidRPr="00FE30B3" w:rsidRDefault="00325A38" w:rsidP="00325A3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Źródła informacji o przestępstwie i wszczęcie postępowania przygotowawczego.</w:t>
            </w:r>
          </w:p>
          <w:p w:rsidR="00325A38" w:rsidRPr="00FE30B3" w:rsidRDefault="00325A38" w:rsidP="00325A3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Uprawnienia i obowiązki stron procesowych w postępowaniu przygotowawczym.</w:t>
            </w:r>
          </w:p>
          <w:p w:rsidR="00325A38" w:rsidRPr="00FE30B3" w:rsidRDefault="00325A38" w:rsidP="00325A3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Formy zakończenia postępowania przygotowawczego.</w:t>
            </w:r>
          </w:p>
          <w:p w:rsidR="00325A38" w:rsidRPr="00FE30B3" w:rsidRDefault="00325A38" w:rsidP="00325A3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Tryby konsensualne.</w:t>
            </w:r>
          </w:p>
          <w:p w:rsidR="00325A38" w:rsidRPr="00FE30B3" w:rsidRDefault="00325A38" w:rsidP="00325A3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Postępowanie przed sądem pierwszej instancji.</w:t>
            </w:r>
          </w:p>
          <w:p w:rsidR="00325A38" w:rsidRPr="00FE30B3" w:rsidRDefault="00325A38" w:rsidP="00325A3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Postępowanie przed sądem odwoławczym.</w:t>
            </w:r>
          </w:p>
          <w:p w:rsidR="00706E5F" w:rsidRPr="00FE30B3" w:rsidRDefault="00325A38" w:rsidP="00325A3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Nadzwyczajne środki zaskarżenia.</w:t>
            </w:r>
          </w:p>
          <w:p w:rsidR="00325A38" w:rsidRPr="00FE30B3" w:rsidRDefault="00325A38" w:rsidP="00325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</w:p>
          <w:p w:rsidR="007152AF" w:rsidRPr="00FE30B3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eastAsia="ja-JP"/>
              </w:rPr>
            </w:pPr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 xml:space="preserve">Zajęcia mają charakter praktyczny, polegają na rozwiązywaniu kazusów, analizie praktycznej przepisów z omawianiem </w:t>
            </w:r>
            <w:proofErr w:type="spellStart"/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case</w:t>
            </w:r>
            <w:proofErr w:type="spellEnd"/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 xml:space="preserve"> </w:t>
            </w:r>
            <w:proofErr w:type="spellStart"/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>study</w:t>
            </w:r>
            <w:proofErr w:type="spellEnd"/>
            <w:r w:rsidRPr="00FE30B3">
              <w:rPr>
                <w:rFonts w:ascii="Times New Roman" w:eastAsia="MS Mincho" w:hAnsi="Times New Roman" w:cs="Times New Roman"/>
                <w:sz w:val="20"/>
                <w:lang w:eastAsia="ja-JP"/>
              </w:rPr>
              <w:t xml:space="preserve"> i dyskusją.</w:t>
            </w:r>
          </w:p>
        </w:tc>
      </w:tr>
    </w:tbl>
    <w:p w:rsidR="002C3853" w:rsidRDefault="002C3853"/>
    <w:p w:rsidR="00DE4C6A" w:rsidRDefault="00DE4C6A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06E5F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06E5F" w:rsidRDefault="00BD095A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06E5F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06E5F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dla</w:t>
            </w:r>
            <w:r w:rsidRPr="00706E5F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I st. PRK</w:t>
            </w:r>
            <w:r w:rsidRPr="00706E5F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06E5F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II st. PRK</w:t>
            </w:r>
            <w:r w:rsidRPr="00706E5F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06E5F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06E5F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706E5F" w:rsidRPr="00706E5F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E5F" w:rsidRPr="00FE30B3" w:rsidRDefault="00724FCA" w:rsidP="002C031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E30B3">
              <w:rPr>
                <w:rFonts w:ascii="Times New Roman" w:hAnsi="Times New Roman" w:cs="Times New Roman"/>
                <w:sz w:val="20"/>
              </w:rPr>
              <w:t>P</w:t>
            </w:r>
            <w:r w:rsidR="00325A38" w:rsidRPr="00FE30B3">
              <w:rPr>
                <w:rFonts w:ascii="Times New Roman" w:hAnsi="Times New Roman" w:cs="Times New Roman"/>
                <w:sz w:val="20"/>
              </w:rPr>
              <w:t xml:space="preserve">osiada </w:t>
            </w:r>
            <w:r w:rsidR="002C0312" w:rsidRPr="00FE30B3">
              <w:rPr>
                <w:rFonts w:ascii="Times New Roman" w:hAnsi="Times New Roman" w:cs="Times New Roman"/>
                <w:sz w:val="20"/>
              </w:rPr>
              <w:t>zaawansowaną</w:t>
            </w:r>
            <w:r w:rsidR="00325A38" w:rsidRPr="00FE30B3">
              <w:rPr>
                <w:rFonts w:ascii="Times New Roman" w:hAnsi="Times New Roman" w:cs="Times New Roman"/>
                <w:sz w:val="20"/>
              </w:rPr>
              <w:t xml:space="preserve"> wiedzę na temat terminologii, instytucji i metod właściwych dla </w:t>
            </w:r>
            <w:r w:rsidRPr="00FE30B3">
              <w:rPr>
                <w:rFonts w:ascii="Times New Roman" w:hAnsi="Times New Roman" w:cs="Times New Roman"/>
                <w:sz w:val="20"/>
              </w:rPr>
              <w:t>postępowania karnego</w:t>
            </w:r>
            <w:r w:rsidR="00325A38" w:rsidRPr="00FE30B3">
              <w:rPr>
                <w:rFonts w:ascii="Times New Roman" w:hAnsi="Times New Roman" w:cs="Times New Roman"/>
                <w:sz w:val="20"/>
              </w:rPr>
              <w:t xml:space="preserve"> oraz ich praktycznych zas</w:t>
            </w:r>
            <w:r w:rsidRPr="00FE30B3">
              <w:rPr>
                <w:rFonts w:ascii="Times New Roman" w:hAnsi="Times New Roman" w:cs="Times New Roman"/>
                <w:sz w:val="20"/>
              </w:rPr>
              <w:t>tosowań w konkretnych wypadkach</w:t>
            </w:r>
            <w:r w:rsidR="00325A38" w:rsidRPr="00FE30B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Default="00D8553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K_W03</w:t>
            </w:r>
          </w:p>
          <w:p w:rsidR="00DE4C6A" w:rsidRPr="00706E5F" w:rsidRDefault="00DE4C6A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D8553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8553D" w:rsidRPr="00706E5F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553D" w:rsidRPr="00FE30B3" w:rsidRDefault="00D8553D" w:rsidP="00D8553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E30B3">
              <w:rPr>
                <w:rFonts w:ascii="Times New Roman" w:hAnsi="Times New Roman" w:cs="Times New Roman"/>
                <w:sz w:val="20"/>
              </w:rPr>
              <w:t>Ma zaawansowaną wiedzę na temat poszczególnych dziedzin prawa wchodzących w zakres postępowania karnego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Default="00D8553D" w:rsidP="00D85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DE4C6A" w:rsidRPr="00706E5F" w:rsidRDefault="00DE4C6A" w:rsidP="00D85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8553D" w:rsidRPr="00706E5F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D8553D" w:rsidRPr="00706E5F" w:rsidTr="00C74739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CC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8553D" w:rsidRPr="00FE30B3" w:rsidRDefault="00D8553D" w:rsidP="00CC51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E30B3">
              <w:rPr>
                <w:rFonts w:ascii="Times New Roman" w:hAnsi="Times New Roman" w:cs="Times New Roman"/>
                <w:sz w:val="20"/>
                <w:szCs w:val="18"/>
              </w:rPr>
              <w:t>Potrafi wskazać zasady polskiego procesu karnego, kształtujące jego model, określić szczególne cechy aktualnie obowiązującego procesu karnego, jego istotę, przedmiot, funkcje i gwarancje procesowe.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Default="00D8553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DE4C6A" w:rsidRPr="00706E5F" w:rsidRDefault="00DE4C6A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8553D" w:rsidRPr="00706E5F" w:rsidTr="00C74739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CC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8553D" w:rsidRPr="00FE30B3" w:rsidRDefault="00D8553D" w:rsidP="00CC51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FE30B3">
              <w:rPr>
                <w:rFonts w:ascii="Times New Roman" w:hAnsi="Times New Roman" w:cs="Times New Roman"/>
                <w:sz w:val="20"/>
                <w:szCs w:val="16"/>
              </w:rPr>
              <w:t xml:space="preserve">Potrafi określić warunki dopuszczalności procesu karnego a także wskazać uczestników postępowania karnego i ich role procesowe.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53D" w:rsidRPr="00706E5F" w:rsidRDefault="00D8553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1F063B" w:rsidRPr="00706E5F" w:rsidTr="00C74739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063B" w:rsidRPr="00706E5F" w:rsidRDefault="001F063B" w:rsidP="00CC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F063B" w:rsidRPr="00FE30B3" w:rsidRDefault="001F063B" w:rsidP="00CC51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FE30B3">
              <w:rPr>
                <w:rFonts w:ascii="Times New Roman" w:hAnsi="Times New Roman" w:cs="Times New Roman"/>
                <w:sz w:val="20"/>
                <w:szCs w:val="16"/>
              </w:rPr>
              <w:t>Potrafi w oparciu o zdobytą wiedzę scharakteryzować najważniejsze instytucje uregulowane w części ogólnej i szczególnej kodeksu postępowania karnego. Posiada wiedzę o czynnościach procesowych, postępowaniu dowodowym, systemie środków przymusu.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63B" w:rsidRPr="00706E5F" w:rsidRDefault="001F063B" w:rsidP="00DE4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E4C6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63B" w:rsidRPr="00706E5F" w:rsidRDefault="001F063B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63B" w:rsidRPr="00706E5F" w:rsidRDefault="001F063B" w:rsidP="00DE4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 w:rsidR="00DE4C6A"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1F063B" w:rsidRPr="00706E5F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1F063B" w:rsidRPr="00706E5F" w:rsidRDefault="001F063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1F063B" w:rsidRPr="00706E5F" w:rsidTr="002D7CDC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063B" w:rsidRPr="00706E5F" w:rsidRDefault="001F063B" w:rsidP="00CC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063B" w:rsidRPr="00FE30B3" w:rsidRDefault="001F063B" w:rsidP="00DE4C6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E30B3">
              <w:rPr>
                <w:rFonts w:ascii="Times New Roman" w:hAnsi="Times New Roman" w:cs="Times New Roman"/>
                <w:sz w:val="20"/>
              </w:rPr>
              <w:t xml:space="preserve">utożsamia się z wartościami, celami i zadaniami realizowanymi w praktyce </w:t>
            </w:r>
            <w:r w:rsidR="00DE4C6A">
              <w:rPr>
                <w:rFonts w:ascii="Times New Roman" w:hAnsi="Times New Roman" w:cs="Times New Roman"/>
                <w:sz w:val="20"/>
              </w:rPr>
              <w:t>pracy kryminologa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63B" w:rsidRPr="00706E5F" w:rsidRDefault="006F1D3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63B" w:rsidRPr="00706E5F" w:rsidRDefault="001F063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63B" w:rsidRPr="00706E5F" w:rsidRDefault="006F1D3D" w:rsidP="004A2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  <w:r w:rsidR="004A22E2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6F1D3D" w:rsidRPr="00706E5F" w:rsidTr="002D7CDC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1D3D" w:rsidRPr="00706E5F" w:rsidRDefault="006F1D3D" w:rsidP="00CC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D3D" w:rsidRPr="00FE30B3" w:rsidRDefault="006F1D3D" w:rsidP="004154E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E30B3">
              <w:rPr>
                <w:rFonts w:ascii="Times New Roman" w:hAnsi="Times New Roman" w:cs="Times New Roman"/>
                <w:sz w:val="20"/>
              </w:rPr>
              <w:t>Wykazuje gotowość do podejmowania wyzwań zawodowych oraz charakteryzuje się wytrwałością w poszukiwaniu rozwiązań praktycznych.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3D" w:rsidRPr="00706E5F" w:rsidRDefault="006F1D3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3D" w:rsidRPr="00706E5F" w:rsidRDefault="006F1D3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3D" w:rsidRPr="00706E5F" w:rsidRDefault="006F1D3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A22E2" w:rsidRDefault="0020390B" w:rsidP="00CA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A513A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postępowania karnego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A22E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CA513A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postępowania karnego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A22E2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CA513A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postępowania karnego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A22E2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A513A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postępowania karnego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A22E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A513A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postępowania karnego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A22E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CA513A"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postępowania karnego </w:t>
            </w:r>
            <w:r w:rsidRPr="004A22E2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</w:t>
            </w: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lastRenderedPageBreak/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515CF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515CFE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</w:t>
            </w:r>
            <w:r w:rsidR="003613BD">
              <w:rPr>
                <w:rFonts w:ascii="Times New Roman" w:eastAsia="Calibri" w:hAnsi="Times New Roman" w:cs="Times New Roman"/>
                <w:szCs w:val="18"/>
                <w:u w:val="single"/>
              </w:rPr>
              <w:t>zaliczenia łączonego</w:t>
            </w:r>
            <w:r w:rsidR="00515CFE">
              <w:rPr>
                <w:rFonts w:ascii="Times New Roman" w:eastAsia="Calibri" w:hAnsi="Times New Roman" w:cs="Times New Roman"/>
                <w:szCs w:val="18"/>
                <w:u w:val="single"/>
              </w:rPr>
              <w:t>/ rozwiązywania kazusów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515CFE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515CFE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515CFE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1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4A22E2" w:rsidRDefault="00515CFE" w:rsidP="00515CF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A22E2">
              <w:rPr>
                <w:rFonts w:ascii="Times New Roman" w:eastAsia="Calibri" w:hAnsi="Times New Roman" w:cs="Times New Roman"/>
                <w:sz w:val="20"/>
              </w:rPr>
              <w:t xml:space="preserve">wykład:  zaliczenie pisemne 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4A22E2" w:rsidRDefault="00515CFE" w:rsidP="00E2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A22E2">
              <w:rPr>
                <w:rFonts w:ascii="Times New Roman" w:eastAsia="Calibri" w:hAnsi="Times New Roman" w:cs="Times New Roman"/>
                <w:sz w:val="20"/>
              </w:rPr>
              <w:t>ćwiczenia: zaliczenie pisemne/ kolokwium łączące pytania otwarte i zamknięte</w:t>
            </w:r>
          </w:p>
        </w:tc>
      </w:tr>
      <w:bookmarkEnd w:id="0"/>
    </w:tbl>
    <w:p w:rsidR="00515CFE" w:rsidRPr="0020390B" w:rsidRDefault="00515CF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  <w:r w:rsidR="00EA76D3">
              <w:rPr>
                <w:rFonts w:ascii="Times New Roman" w:eastAsia="Calibri" w:hAnsi="Times New Roman" w:cs="Times New Roman"/>
                <w:b/>
              </w:rPr>
              <w:t>- łączone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4363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4363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Default="00CA513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EA76D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3613BD">
        <w:trPr>
          <w:trHeight w:val="425"/>
        </w:trPr>
        <w:tc>
          <w:tcPr>
            <w:tcW w:w="1209" w:type="dxa"/>
            <w:vAlign w:val="center"/>
          </w:tcPr>
          <w:p w:rsidR="00515CFE" w:rsidRPr="00936E7B" w:rsidRDefault="00515CFE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E7B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A76D3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085FC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A513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FCB" w:rsidRPr="00B1560E" w:rsidRDefault="00CA513A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57691B" w:rsidP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84074D">
              <w:rPr>
                <w:rFonts w:ascii="Times New Roman" w:eastAsia="Calibri" w:hAnsi="Times New Roman" w:cs="Times New Roman"/>
              </w:rPr>
              <w:t xml:space="preserve"> zaliczenia/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57691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E0304" w:rsidP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A76D3">
              <w:rPr>
                <w:rFonts w:ascii="Times New Roman" w:eastAsia="Calibri" w:hAnsi="Times New Roman" w:cs="Times New Roman"/>
              </w:rPr>
              <w:t>6</w:t>
            </w:r>
            <w:r w:rsidR="0057691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7691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57691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57691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57691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1,96</w:t>
            </w:r>
          </w:p>
        </w:tc>
      </w:tr>
      <w:tr w:rsidR="0057691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57691B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57691B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57691B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91B" w:rsidRPr="00B1560E" w:rsidRDefault="0057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B1560E">
              <w:rPr>
                <w:rFonts w:ascii="Times New Roman" w:eastAsia="Calibri" w:hAnsi="Times New Roman" w:cs="Times New Roman"/>
              </w:rPr>
              <w:t>,0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42412"/>
    <w:multiLevelType w:val="hybridMultilevel"/>
    <w:tmpl w:val="F6DC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E4EDF"/>
    <w:multiLevelType w:val="hybridMultilevel"/>
    <w:tmpl w:val="30DA7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0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8"/>
  </w:num>
  <w:num w:numId="10">
    <w:abstractNumId w:val="18"/>
  </w:num>
  <w:num w:numId="11">
    <w:abstractNumId w:val="15"/>
  </w:num>
  <w:num w:numId="12">
    <w:abstractNumId w:val="25"/>
  </w:num>
  <w:num w:numId="13">
    <w:abstractNumId w:val="21"/>
  </w:num>
  <w:num w:numId="14">
    <w:abstractNumId w:val="10"/>
  </w:num>
  <w:num w:numId="15">
    <w:abstractNumId w:val="7"/>
  </w:num>
  <w:num w:numId="16">
    <w:abstractNumId w:val="19"/>
  </w:num>
  <w:num w:numId="17">
    <w:abstractNumId w:val="16"/>
  </w:num>
  <w:num w:numId="18">
    <w:abstractNumId w:val="24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7"/>
  </w:num>
  <w:num w:numId="23">
    <w:abstractNumId w:val="14"/>
  </w:num>
  <w:num w:numId="24">
    <w:abstractNumId w:val="5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333F"/>
    <w:rsid w:val="0003597A"/>
    <w:rsid w:val="00077C7A"/>
    <w:rsid w:val="000821A1"/>
    <w:rsid w:val="00085FCB"/>
    <w:rsid w:val="000A3030"/>
    <w:rsid w:val="000B1713"/>
    <w:rsid w:val="000B7A82"/>
    <w:rsid w:val="000D3EFF"/>
    <w:rsid w:val="000E3872"/>
    <w:rsid w:val="000E44C4"/>
    <w:rsid w:val="000E57A4"/>
    <w:rsid w:val="000F6BC8"/>
    <w:rsid w:val="0016056A"/>
    <w:rsid w:val="00181AD2"/>
    <w:rsid w:val="00184463"/>
    <w:rsid w:val="001B7609"/>
    <w:rsid w:val="001D18F7"/>
    <w:rsid w:val="001D225E"/>
    <w:rsid w:val="001D34C5"/>
    <w:rsid w:val="001F063B"/>
    <w:rsid w:val="00202BE1"/>
    <w:rsid w:val="0020390B"/>
    <w:rsid w:val="00261F08"/>
    <w:rsid w:val="00274685"/>
    <w:rsid w:val="002C0312"/>
    <w:rsid w:val="002C3853"/>
    <w:rsid w:val="003010C1"/>
    <w:rsid w:val="00324E6B"/>
    <w:rsid w:val="00325A38"/>
    <w:rsid w:val="003372AB"/>
    <w:rsid w:val="003457A3"/>
    <w:rsid w:val="00347081"/>
    <w:rsid w:val="003613BD"/>
    <w:rsid w:val="003913A3"/>
    <w:rsid w:val="003E0F50"/>
    <w:rsid w:val="0040153E"/>
    <w:rsid w:val="00402C35"/>
    <w:rsid w:val="004154E7"/>
    <w:rsid w:val="00417815"/>
    <w:rsid w:val="00440B46"/>
    <w:rsid w:val="00445C54"/>
    <w:rsid w:val="00461EB5"/>
    <w:rsid w:val="004841E2"/>
    <w:rsid w:val="00490AF0"/>
    <w:rsid w:val="004A22E2"/>
    <w:rsid w:val="004A621C"/>
    <w:rsid w:val="004A670F"/>
    <w:rsid w:val="004F4ECE"/>
    <w:rsid w:val="00515CFE"/>
    <w:rsid w:val="005426E3"/>
    <w:rsid w:val="00575498"/>
    <w:rsid w:val="0057691B"/>
    <w:rsid w:val="0059373C"/>
    <w:rsid w:val="005C5507"/>
    <w:rsid w:val="005C63B3"/>
    <w:rsid w:val="005E1F40"/>
    <w:rsid w:val="005F2732"/>
    <w:rsid w:val="005F4F40"/>
    <w:rsid w:val="00613899"/>
    <w:rsid w:val="00662E69"/>
    <w:rsid w:val="00664D97"/>
    <w:rsid w:val="006A3DB2"/>
    <w:rsid w:val="006F1D3D"/>
    <w:rsid w:val="00705399"/>
    <w:rsid w:val="00706E5F"/>
    <w:rsid w:val="007152AF"/>
    <w:rsid w:val="00724FCA"/>
    <w:rsid w:val="0077565A"/>
    <w:rsid w:val="007821CD"/>
    <w:rsid w:val="00782415"/>
    <w:rsid w:val="00794A09"/>
    <w:rsid w:val="007960DF"/>
    <w:rsid w:val="007A7D44"/>
    <w:rsid w:val="007C73EB"/>
    <w:rsid w:val="007D40BE"/>
    <w:rsid w:val="007E109D"/>
    <w:rsid w:val="008304BE"/>
    <w:rsid w:val="0084074D"/>
    <w:rsid w:val="008561F3"/>
    <w:rsid w:val="00871AB7"/>
    <w:rsid w:val="00873D68"/>
    <w:rsid w:val="00875860"/>
    <w:rsid w:val="00897224"/>
    <w:rsid w:val="008A217B"/>
    <w:rsid w:val="008B38F6"/>
    <w:rsid w:val="00913A0F"/>
    <w:rsid w:val="0092399E"/>
    <w:rsid w:val="00936E7B"/>
    <w:rsid w:val="009562C2"/>
    <w:rsid w:val="009705B1"/>
    <w:rsid w:val="009B1B25"/>
    <w:rsid w:val="009C1974"/>
    <w:rsid w:val="009D2ADB"/>
    <w:rsid w:val="009D629F"/>
    <w:rsid w:val="00A16270"/>
    <w:rsid w:val="00A16E86"/>
    <w:rsid w:val="00A2703E"/>
    <w:rsid w:val="00A324C5"/>
    <w:rsid w:val="00A54EBF"/>
    <w:rsid w:val="00A60F4F"/>
    <w:rsid w:val="00A64397"/>
    <w:rsid w:val="00A64BA3"/>
    <w:rsid w:val="00A770A0"/>
    <w:rsid w:val="00A90ADB"/>
    <w:rsid w:val="00AE0304"/>
    <w:rsid w:val="00B1560E"/>
    <w:rsid w:val="00B23FB7"/>
    <w:rsid w:val="00B5260E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90FD1"/>
    <w:rsid w:val="00CA513A"/>
    <w:rsid w:val="00CB180E"/>
    <w:rsid w:val="00CB5E21"/>
    <w:rsid w:val="00CC4248"/>
    <w:rsid w:val="00CC5112"/>
    <w:rsid w:val="00CD7879"/>
    <w:rsid w:val="00CE3E50"/>
    <w:rsid w:val="00CE51D2"/>
    <w:rsid w:val="00CF13C6"/>
    <w:rsid w:val="00CF144C"/>
    <w:rsid w:val="00D10B3A"/>
    <w:rsid w:val="00D26AB2"/>
    <w:rsid w:val="00D303B6"/>
    <w:rsid w:val="00D8553D"/>
    <w:rsid w:val="00DE4C6A"/>
    <w:rsid w:val="00DF702C"/>
    <w:rsid w:val="00E25315"/>
    <w:rsid w:val="00E32D3C"/>
    <w:rsid w:val="00E33647"/>
    <w:rsid w:val="00E61DA3"/>
    <w:rsid w:val="00E75EF6"/>
    <w:rsid w:val="00EA76D3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dcterms:created xsi:type="dcterms:W3CDTF">2023-11-18T16:42:00Z</dcterms:created>
  <dcterms:modified xsi:type="dcterms:W3CDTF">2024-12-01T08:57:00Z</dcterms:modified>
</cp:coreProperties>
</file>