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4"/>
        <w:gridCol w:w="1001"/>
        <w:gridCol w:w="644"/>
        <w:gridCol w:w="228"/>
        <w:gridCol w:w="1287"/>
        <w:gridCol w:w="1050"/>
        <w:gridCol w:w="952"/>
        <w:gridCol w:w="847"/>
        <w:gridCol w:w="1265"/>
        <w:gridCol w:w="860"/>
      </w:tblGrid>
      <w:tr w:rsidR="00A770A0" w:rsidRPr="00B23FB7" w:rsidTr="00A64BA3">
        <w:trPr>
          <w:trHeight w:val="303"/>
          <w:jc w:val="center"/>
        </w:trPr>
        <w:tc>
          <w:tcPr>
            <w:tcW w:w="4524" w:type="dxa"/>
            <w:gridSpan w:val="5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CF13C6" w:rsidP="00CF13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2590CFC" wp14:editId="0D5414E3">
                  <wp:extent cx="2581275" cy="1142237"/>
                  <wp:effectExtent l="0" t="0" r="0" b="1270"/>
                  <wp:docPr id="2" name="Obraz 2" descr="C:\Users\DELL\Desktop\WSP - logo wraz z nagłówkiem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WSP - logo wraz z nagłówkiem 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4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20D2C" wp14:editId="62B0407A">
                      <wp:extent cx="304800" cy="304800"/>
                      <wp:effectExtent l="0" t="0" r="0" b="0"/>
                      <wp:docPr id="1" name="AutoShape 1" descr="WSP - logo wraz z nagłówkiem 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WSP - logo wraz z nagłówkiem CMY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xbozfd0CAADn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gridSpan w:val="5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</w:pPr>
            <w:r>
              <w:rPr>
                <w:rFonts w:ascii="Times New Roman" w:eastAsia="Book Antiqua" w:hAnsi="Times New Roman" w:cs="Times New Roman"/>
                <w:b/>
                <w:spacing w:val="60"/>
                <w:sz w:val="26"/>
              </w:rPr>
              <w:t>WYŻSZA SZKOŁA PRZEDSIĘBIORCZOŚCI</w:t>
            </w:r>
          </w:p>
          <w:p w:rsidR="00A770A0" w:rsidRDefault="00A770A0" w:rsidP="000B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IM. KS. KAZIMIERZA KUJAWSKIEGO </w:t>
            </w:r>
            <w:r>
              <w:rPr>
                <w:rFonts w:ascii="Times New Roman" w:eastAsia="Times New Roman" w:hAnsi="Times New Roman" w:cs="Times New Roman"/>
                <w:lang w:val="en-US"/>
              </w:rPr>
              <w:br/>
              <w:t>W INOWROCŁAWIU</w:t>
            </w:r>
          </w:p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0A0" w:rsidRPr="00B23FB7" w:rsidTr="00A64BA3">
        <w:trPr>
          <w:trHeight w:val="153"/>
          <w:jc w:val="center"/>
        </w:trPr>
        <w:tc>
          <w:tcPr>
            <w:tcW w:w="4524" w:type="dxa"/>
            <w:gridSpan w:val="5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</w:pPr>
            <w:r w:rsidRPr="00B23FB7"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KARTA PRZEDMIOTU</w:t>
            </w:r>
          </w:p>
          <w:p w:rsidR="00EE6BCA" w:rsidRPr="00B23FB7" w:rsidRDefault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32"/>
              </w:rPr>
              <w:t>2023 - 2026</w:t>
            </w:r>
          </w:p>
        </w:tc>
      </w:tr>
      <w:tr w:rsidR="00261F08" w:rsidRPr="00B23FB7" w:rsidTr="00A64BA3">
        <w:trPr>
          <w:trHeight w:val="36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Kod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B47841" w:rsidP="00BE32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402C35">
              <w:rPr>
                <w:rFonts w:ascii="Times New Roman" w:hAnsi="Times New Roman" w:cs="Times New Roman"/>
                <w:b/>
              </w:rPr>
              <w:t>L</w:t>
            </w:r>
            <w:r w:rsidR="00202BE1" w:rsidRPr="00202BE1">
              <w:rPr>
                <w:rFonts w:ascii="Times New Roman" w:hAnsi="Times New Roman" w:cs="Times New Roman"/>
                <w:b/>
              </w:rPr>
              <w:t>P_</w:t>
            </w:r>
            <w:r w:rsidR="00FC7115">
              <w:rPr>
                <w:rFonts w:ascii="Times New Roman" w:hAnsi="Times New Roman" w:cs="Times New Roman"/>
                <w:b/>
              </w:rPr>
              <w:t>1</w:t>
            </w:r>
            <w:r w:rsidR="00A60F4F">
              <w:rPr>
                <w:rFonts w:ascii="Times New Roman" w:hAnsi="Times New Roman" w:cs="Times New Roman"/>
                <w:b/>
              </w:rPr>
              <w:t>0</w:t>
            </w:r>
            <w:r w:rsidR="00AF3C7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61F08" w:rsidRPr="00B23FB7" w:rsidTr="00A64BA3">
        <w:trPr>
          <w:trHeight w:val="42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Nazwa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23FB7" w:rsidRDefault="00AF3C73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KONSTYTUCYJNY SYSTEM ORGANÓW PAŃSTWOWYCH</w:t>
            </w:r>
          </w:p>
        </w:tc>
      </w:tr>
      <w:tr w:rsidR="00261F08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23FB7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USYTUOWANIE PRZEDMIOTU W SYSTEMIE STUDIÓW</w:t>
            </w:r>
          </w:p>
        </w:tc>
      </w:tr>
      <w:tr w:rsidR="00A770A0" w:rsidRPr="00B23FB7" w:rsidTr="00A64BA3">
        <w:trPr>
          <w:trHeight w:val="40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Kierunek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Kryminologia</w:t>
            </w:r>
          </w:p>
        </w:tc>
      </w:tr>
      <w:tr w:rsidR="00A770A0" w:rsidRPr="00B23FB7" w:rsidTr="00A64BA3">
        <w:trPr>
          <w:trHeight w:val="427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niestacjonarne</w:t>
            </w:r>
          </w:p>
        </w:tc>
      </w:tr>
      <w:tr w:rsidR="00A770A0" w:rsidRPr="00B23FB7" w:rsidTr="00A64BA3">
        <w:trPr>
          <w:trHeight w:val="405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Poziom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402C35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pierwszego</w:t>
            </w:r>
            <w:r w:rsidR="00A770A0" w:rsidRPr="00B23FB7">
              <w:rPr>
                <w:rFonts w:ascii="Times New Roman" w:eastAsia="Calibri" w:hAnsi="Times New Roman" w:cs="Times New Roman"/>
              </w:rPr>
              <w:t xml:space="preserve"> stopnia/</w:t>
            </w:r>
            <w:r>
              <w:rPr>
                <w:rFonts w:ascii="Times New Roman" w:eastAsia="Calibri" w:hAnsi="Times New Roman" w:cs="Times New Roman"/>
              </w:rPr>
              <w:t>licencjackie</w:t>
            </w:r>
          </w:p>
        </w:tc>
      </w:tr>
      <w:tr w:rsidR="00A770A0" w:rsidRPr="00B23FB7" w:rsidTr="00A64BA3">
        <w:trPr>
          <w:trHeight w:val="42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Profil studiów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praktyczny</w:t>
            </w:r>
          </w:p>
        </w:tc>
      </w:tr>
      <w:tr w:rsidR="00A770A0" w:rsidRPr="00B23FB7" w:rsidTr="00A64BA3">
        <w:trPr>
          <w:trHeight w:val="702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Dziedzina nauki/ dyscyplina naukowa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 xml:space="preserve">dziedzina nauk społecznych/ dyscyplina naukowa: </w:t>
            </w:r>
            <w:r>
              <w:rPr>
                <w:rFonts w:ascii="Times New Roman" w:eastAsia="Calibri" w:hAnsi="Times New Roman" w:cs="Times New Roman"/>
              </w:rPr>
              <w:t xml:space="preserve">nauki prawne, </w:t>
            </w:r>
            <w:r w:rsidRPr="00B23FB7">
              <w:rPr>
                <w:rFonts w:ascii="Times New Roman" w:eastAsia="Calibri" w:hAnsi="Times New Roman" w:cs="Times New Roman"/>
              </w:rPr>
              <w:t xml:space="preserve"> nauki o </w:t>
            </w:r>
            <w:r w:rsidR="00B47841">
              <w:rPr>
                <w:rFonts w:ascii="Times New Roman" w:eastAsia="Calibri" w:hAnsi="Times New Roman" w:cs="Times New Roman"/>
              </w:rPr>
              <w:t>bezpieczeństwie</w:t>
            </w:r>
          </w:p>
        </w:tc>
      </w:tr>
      <w:tr w:rsidR="00A770A0" w:rsidRPr="00B23FB7" w:rsidTr="00A64BA3">
        <w:trPr>
          <w:trHeight w:val="40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Jednostka prowadząca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0B3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Wyższa Szkoła Przedsiębiorczości </w:t>
            </w:r>
            <w:r>
              <w:rPr>
                <w:rFonts w:ascii="Times New Roman" w:eastAsia="Calibri" w:hAnsi="Times New Roman" w:cs="Times New Roman"/>
              </w:rPr>
              <w:br/>
              <w:t>im. Księcia Kazimierza Kujawskiego w Inowrocławiu</w:t>
            </w:r>
          </w:p>
        </w:tc>
      </w:tr>
      <w:tr w:rsidR="00A770A0" w:rsidRPr="00B23FB7" w:rsidTr="00A64BA3">
        <w:trPr>
          <w:trHeight w:val="42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Osoby prowadzące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324E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770A0" w:rsidRPr="00B23FB7" w:rsidTr="00A64BA3">
        <w:trPr>
          <w:trHeight w:val="412"/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OGÓLNA CHARAKTERYSTYKA PRZEDMIOTU</w:t>
            </w:r>
          </w:p>
        </w:tc>
      </w:tr>
      <w:tr w:rsidR="00A770A0" w:rsidRPr="00B23FB7" w:rsidTr="00A64BA3">
        <w:trPr>
          <w:trHeight w:val="418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Status przedmiotu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obowiązkowy</w:t>
            </w:r>
          </w:p>
        </w:tc>
      </w:tr>
      <w:tr w:rsidR="00A770A0" w:rsidRPr="00B23FB7" w:rsidTr="00A64BA3">
        <w:trPr>
          <w:trHeight w:val="424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Przynależność do modułu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B1560E" w:rsidP="00A60F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</w:t>
            </w:r>
            <w:r w:rsidR="00A770A0" w:rsidRPr="00B23FB7">
              <w:rPr>
                <w:rFonts w:ascii="Times New Roman" w:eastAsia="Calibri" w:hAnsi="Times New Roman" w:cs="Times New Roman"/>
              </w:rPr>
              <w:t>duł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A60F4F">
              <w:rPr>
                <w:rFonts w:ascii="Times New Roman" w:eastAsia="Calibri" w:hAnsi="Times New Roman" w:cs="Times New Roman"/>
              </w:rPr>
              <w:t>podstawowy</w:t>
            </w:r>
          </w:p>
        </w:tc>
      </w:tr>
      <w:tr w:rsidR="00A770A0" w:rsidRPr="00B23FB7" w:rsidTr="00A64BA3">
        <w:trPr>
          <w:trHeight w:val="416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Język wykładowy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</w:rPr>
              <w:t>polski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Semestry, na których realizowany jest przedmiot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C7115" w:rsidP="00B23F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pierwszy</w:t>
            </w:r>
          </w:p>
        </w:tc>
      </w:tr>
      <w:tr w:rsidR="00A770A0" w:rsidRPr="00B23FB7" w:rsidTr="00DD374F">
        <w:trPr>
          <w:trHeight w:val="490"/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Wymagania wstępne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EF3D4C" w:rsidRDefault="00DD374F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t>FORMY, SPOSOBY I METODY PROWADZENIA ZAJĘĆ</w:t>
            </w:r>
          </w:p>
        </w:tc>
      </w:tr>
      <w:tr w:rsidR="00A770A0" w:rsidRPr="00EF3D4C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Formy zajęć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wykład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ćwiczenia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seminarium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laboratorium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projekt/</w:t>
            </w:r>
            <w:r w:rsidRPr="00B23FB7">
              <w:rPr>
                <w:rFonts w:ascii="Times New Roman" w:eastAsia="Calibri" w:hAnsi="Times New Roman" w:cs="Times New Roman"/>
                <w:sz w:val="16"/>
              </w:rPr>
              <w:br/>
              <w:t>prezentacja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praktyka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16"/>
              </w:rPr>
              <w:t>samokształcenie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3D4C">
              <w:rPr>
                <w:rFonts w:ascii="Times New Roman" w:eastAsia="Calibri" w:hAnsi="Times New Roman" w:cs="Times New Roman"/>
                <w:b/>
              </w:rPr>
              <w:t>ECTS</w:t>
            </w:r>
          </w:p>
        </w:tc>
      </w:tr>
      <w:tr w:rsidR="00C57808" w:rsidRPr="00B23FB7" w:rsidTr="00A64BA3">
        <w:trPr>
          <w:jc w:val="center"/>
        </w:trPr>
        <w:tc>
          <w:tcPr>
            <w:tcW w:w="13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7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Liczba godz.</w:t>
            </w:r>
          </w:p>
        </w:tc>
        <w:tc>
          <w:tcPr>
            <w:tcW w:w="10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E32AD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0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9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sz w:val="24"/>
              </w:rPr>
              <w:t>–</w:t>
            </w:r>
          </w:p>
        </w:tc>
        <w:tc>
          <w:tcPr>
            <w:tcW w:w="1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B23FB7" w:rsidRDefault="00B4784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</w:t>
            </w:r>
          </w:p>
        </w:tc>
        <w:tc>
          <w:tcPr>
            <w:tcW w:w="8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770A0" w:rsidRPr="00EF3D4C" w:rsidRDefault="00B47841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F45F92" w:rsidP="00F45F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Forma </w:t>
            </w:r>
            <w:r w:rsidR="00A770A0" w:rsidRPr="00B23FB7">
              <w:rPr>
                <w:rFonts w:ascii="Times New Roman" w:eastAsia="Calibri" w:hAnsi="Times New Roman" w:cs="Times New Roman"/>
                <w:b/>
              </w:rPr>
              <w:t>realizacji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70A0" w:rsidRPr="006417D2" w:rsidRDefault="00A60F4F" w:rsidP="00A60F4F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 xml:space="preserve">wykład, </w:t>
            </w:r>
            <w:r w:rsidR="00A770A0" w:rsidRPr="006417D2">
              <w:rPr>
                <w:rFonts w:ascii="Times New Roman" w:eastAsia="Calibri" w:hAnsi="Times New Roman" w:cs="Times New Roman"/>
                <w:sz w:val="20"/>
              </w:rPr>
              <w:t>ćwiczenia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Sposób zaliczenia zajęć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1AD2" w:rsidRPr="006417D2" w:rsidRDefault="00F45F92" w:rsidP="00575498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 xml:space="preserve">wykład: </w:t>
            </w:r>
            <w:r w:rsidR="00BE32AD" w:rsidRPr="006417D2">
              <w:rPr>
                <w:rFonts w:ascii="Times New Roman" w:eastAsia="Calibri" w:hAnsi="Times New Roman" w:cs="Times New Roman"/>
                <w:sz w:val="20"/>
              </w:rPr>
              <w:t xml:space="preserve">egzamin pisemny </w:t>
            </w:r>
          </w:p>
          <w:p w:rsidR="00A770A0" w:rsidRPr="006417D2" w:rsidRDefault="00F45F92" w:rsidP="00BE32AD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 xml:space="preserve">ćwiczenia: </w:t>
            </w:r>
            <w:r w:rsidR="00BE32AD" w:rsidRPr="006417D2">
              <w:rPr>
                <w:rFonts w:ascii="Times New Roman" w:eastAsia="Calibri" w:hAnsi="Times New Roman" w:cs="Times New Roman"/>
                <w:sz w:val="20"/>
              </w:rPr>
              <w:t>zaliczenie końcowe w formie pisemnej – rozwiązanie kazusu</w:t>
            </w:r>
          </w:p>
        </w:tc>
      </w:tr>
      <w:tr w:rsidR="00A770A0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Metody dydaktyczne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 xml:space="preserve">wykład – wykład informacyjny/ wykład problemowy/ wykład konwersatoryjny jest połączeniem wykładu z działalnością samych słuchaczy, ich współudziałem w rozwiązywaniu problemów praktycznych. </w:t>
            </w:r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lastRenderedPageBreak/>
              <w:t>ćwiczeniowa -  oparta o analizę dostępnych aktów normatywnych, analizie orzecznictwa, jak również studium</w:t>
            </w:r>
            <w:r w:rsidR="00AF3C73" w:rsidRPr="006417D2">
              <w:rPr>
                <w:rFonts w:ascii="Times New Roman" w:eastAsia="Calibri" w:hAnsi="Times New Roman" w:cs="Times New Roman"/>
                <w:sz w:val="20"/>
              </w:rPr>
              <w:t xml:space="preserve"> przypadku z praktyki, obejmujących działanie konstytucyjnego systemu organów państwowych</w:t>
            </w:r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>czynności praktyczne wykonywane przez studentów w ramach realizowanych zajęć ćwiczeniowych:</w:t>
            </w:r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 xml:space="preserve">analiza orzecznictwa – w oparciu o dostępne teksty orzeczeń – zajęcia mające walor praktyczny, opierające się o dostęp do programu </w:t>
            </w:r>
            <w:proofErr w:type="spellStart"/>
            <w:r w:rsidRPr="006417D2">
              <w:rPr>
                <w:rFonts w:ascii="Times New Roman" w:eastAsia="Calibri" w:hAnsi="Times New Roman" w:cs="Times New Roman"/>
                <w:sz w:val="20"/>
              </w:rPr>
              <w:t>Legalis</w:t>
            </w:r>
            <w:proofErr w:type="spellEnd"/>
          </w:p>
          <w:p w:rsidR="00BE32AD" w:rsidRPr="006417D2" w:rsidRDefault="00BE32AD" w:rsidP="00BE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16056A" w:rsidRPr="006417D2" w:rsidRDefault="00BE32AD" w:rsidP="00BE32AD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417D2">
              <w:rPr>
                <w:rFonts w:ascii="Times New Roman" w:eastAsia="Calibri" w:hAnsi="Times New Roman" w:cs="Times New Roman"/>
                <w:sz w:val="20"/>
              </w:rPr>
              <w:t>rozwiązywanie zadań</w:t>
            </w:r>
            <w:r w:rsidR="00C16ED0" w:rsidRPr="006417D2">
              <w:rPr>
                <w:rFonts w:ascii="Times New Roman" w:eastAsia="Calibri" w:hAnsi="Times New Roman" w:cs="Times New Roman"/>
                <w:sz w:val="20"/>
              </w:rPr>
              <w:t>/ kazusów</w:t>
            </w:r>
            <w:r w:rsidRPr="006417D2">
              <w:rPr>
                <w:rFonts w:ascii="Times New Roman" w:eastAsia="Calibri" w:hAnsi="Times New Roman" w:cs="Times New Roman"/>
                <w:sz w:val="20"/>
              </w:rPr>
              <w:t xml:space="preserve"> w oparciu studium przypadku - polega na szczegółowej analizie konkretnego przypadku, a następnie wyciąganiu wniosków, dokonywaniu porównań, uogólnień.</w:t>
            </w:r>
          </w:p>
        </w:tc>
      </w:tr>
      <w:tr w:rsidR="00A770A0" w:rsidRPr="00B23FB7" w:rsidTr="00A64BA3">
        <w:trPr>
          <w:jc w:val="center"/>
        </w:trPr>
        <w:tc>
          <w:tcPr>
            <w:tcW w:w="9498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A770A0" w:rsidRPr="00B23FB7" w:rsidRDefault="00A770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WYKAZ LITERATURY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Podstawowa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B9" w:rsidRPr="007E56B9" w:rsidRDefault="00F16143" w:rsidP="007E56B9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</w:pPr>
            <w:r w:rsidRPr="00F16143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Garlicki L., </w:t>
            </w:r>
            <w:r w:rsidRPr="00F16143"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>Polskie prawo konstytucyjne</w:t>
            </w:r>
            <w:r w:rsidRPr="00F16143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. </w:t>
            </w:r>
            <w:r w:rsidRPr="007E56B9">
              <w:rPr>
                <w:rFonts w:ascii="Times New Roman" w:eastAsia="+mn-ea" w:hAnsi="Times New Roman" w:cs="Times New Roman"/>
                <w:i/>
                <w:color w:val="000000"/>
                <w:kern w:val="24"/>
                <w:szCs w:val="20"/>
              </w:rPr>
              <w:t>Zarys wykładu</w:t>
            </w:r>
            <w:r w:rsidRPr="00F16143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, 2020. </w:t>
            </w:r>
          </w:p>
        </w:tc>
      </w:tr>
      <w:tr w:rsidR="00402C35" w:rsidRPr="00B23FB7" w:rsidTr="00A64BA3">
        <w:trPr>
          <w:jc w:val="center"/>
        </w:trPr>
        <w:tc>
          <w:tcPr>
            <w:tcW w:w="300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02C35" w:rsidRPr="00B23FB7" w:rsidRDefault="00402C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Uzupełniająca</w:t>
            </w:r>
          </w:p>
        </w:tc>
        <w:tc>
          <w:tcPr>
            <w:tcW w:w="648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6B9" w:rsidRPr="007E56B9" w:rsidRDefault="007E56B9" w:rsidP="007E56B9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6B9">
              <w:rPr>
                <w:rFonts w:ascii="Times New Roman" w:hAnsi="Times New Roman" w:cs="Times New Roman"/>
              </w:rPr>
              <w:t>Sarnecki P. (red.)</w:t>
            </w:r>
            <w:r>
              <w:rPr>
                <w:rFonts w:ascii="Times New Roman" w:hAnsi="Times New Roman" w:cs="Times New Roman"/>
              </w:rPr>
              <w:t>,</w:t>
            </w:r>
            <w:r w:rsidRPr="007E56B9">
              <w:rPr>
                <w:rFonts w:ascii="Times New Roman" w:hAnsi="Times New Roman" w:cs="Times New Roman"/>
              </w:rPr>
              <w:t xml:space="preserve"> </w:t>
            </w:r>
            <w:r w:rsidRPr="007E56B9">
              <w:rPr>
                <w:rFonts w:ascii="Times New Roman" w:hAnsi="Times New Roman" w:cs="Times New Roman"/>
                <w:i/>
              </w:rPr>
              <w:t>Prawo konstytucyjne RP</w:t>
            </w:r>
            <w:r w:rsidRPr="007E56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2015.</w:t>
            </w:r>
          </w:p>
          <w:p w:rsidR="007E56B9" w:rsidRDefault="007E56B9" w:rsidP="007E56B9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6B9">
              <w:rPr>
                <w:rFonts w:ascii="Times New Roman" w:hAnsi="Times New Roman" w:cs="Times New Roman"/>
              </w:rPr>
              <w:t xml:space="preserve">Radziewicz P., Tuleja P. (red.), </w:t>
            </w:r>
            <w:r w:rsidRPr="007E56B9">
              <w:rPr>
                <w:rFonts w:ascii="Times New Roman" w:hAnsi="Times New Roman" w:cs="Times New Roman"/>
                <w:i/>
              </w:rPr>
              <w:t>Konstytucyjny spór o granice zmian organizacji i zasad działania Trybunału Konstytucyjnego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56B9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3A2" w:rsidRPr="007E56B9" w:rsidRDefault="00F103A2" w:rsidP="007E56B9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6B9">
              <w:rPr>
                <w:rFonts w:ascii="Times New Roman" w:eastAsia="+mn-ea" w:hAnsi="Times New Roman" w:cs="Times New Roman"/>
                <w:color w:val="000000"/>
                <w:kern w:val="24"/>
                <w:szCs w:val="20"/>
              </w:rPr>
              <w:t xml:space="preserve">Teksty aktów normatywnych dostępnych z Legalis.pl 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6"/>
        <w:gridCol w:w="7804"/>
      </w:tblGrid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CELE, TREŚCI PROGRAMOWE I EFEKTY UCZENIA SIĘ</w:t>
            </w:r>
          </w:p>
        </w:tc>
      </w:tr>
      <w:tr w:rsidR="00261F08" w:rsidRPr="00B1560E" w:rsidTr="00402C35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CELE PRZEDMIOTU</w:t>
            </w:r>
          </w:p>
        </w:tc>
      </w:tr>
      <w:tr w:rsidR="005F4F40" w:rsidRPr="00B1560E" w:rsidTr="00F62988"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5F4F40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Cel 1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0CB3" w:rsidRPr="006417D2" w:rsidRDefault="00040CB3" w:rsidP="00040CB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>Zapoznanie  ze zrozumieniem roli instytucji ustrojowych w państwie oraz przybliżenie zasad i procedur ich funkcjonowania.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Pr="00B1560E" w:rsidRDefault="00040CB3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2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6417D2" w:rsidRDefault="005F4F40" w:rsidP="00040CB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 xml:space="preserve">Zapoznanie z </w:t>
            </w:r>
            <w:r w:rsidR="00040CB3" w:rsidRPr="006417D2">
              <w:rPr>
                <w:rFonts w:ascii="Times New Roman" w:hAnsi="Times New Roman" w:cs="Times New Roman"/>
                <w:sz w:val="20"/>
              </w:rPr>
              <w:t xml:space="preserve">genezą ustroju państwa, wzajemnymi relacjami między głównymi organami państwa, praktyką działania głównych organów państwa, </w:t>
            </w:r>
          </w:p>
        </w:tc>
      </w:tr>
      <w:tr w:rsidR="005F4F40" w:rsidRPr="00B1560E" w:rsidTr="00F62988">
        <w:trPr>
          <w:trHeight w:val="70"/>
        </w:trPr>
        <w:tc>
          <w:tcPr>
            <w:tcW w:w="13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4F40" w:rsidRDefault="00040CB3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Cel 3</w:t>
            </w:r>
          </w:p>
        </w:tc>
        <w:tc>
          <w:tcPr>
            <w:tcW w:w="78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4F40" w:rsidRPr="006417D2" w:rsidRDefault="00040CB3" w:rsidP="00040CB3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>Wskazanie zasadniczych instytucjonalnych i materialnych gwarancji konstytucji, praw i wolności oraz obowiązków obywatelskich.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487"/>
        <w:gridCol w:w="5767"/>
      </w:tblGrid>
      <w:tr w:rsidR="00261F08" w:rsidRPr="00B1560E" w:rsidTr="00402C35">
        <w:tc>
          <w:tcPr>
            <w:tcW w:w="91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261F08" w:rsidRPr="00B1560E" w:rsidTr="003913A3">
        <w:tc>
          <w:tcPr>
            <w:tcW w:w="19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Liczba godzin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F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Treści programowe</w:t>
            </w:r>
          </w:p>
        </w:tc>
      </w:tr>
      <w:tr w:rsidR="009D629F" w:rsidRPr="006417D2" w:rsidTr="00AC1AFA">
        <w:tc>
          <w:tcPr>
            <w:tcW w:w="19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48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629F" w:rsidRPr="00B1560E" w:rsidRDefault="009D629F" w:rsidP="005C63B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D629F" w:rsidRPr="00B1560E" w:rsidRDefault="009D629F" w:rsidP="005F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5F4F40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organu państwowego i systemu organów państwowych. Klasyfikacja organów państwowych.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Konstytucyjne podstawy systemu organów państwowych: pojęcie i istota konstytucji, geneza konstytucji pisanej i jej ewolucja; cechy konstytucji jako ustawy zasadniczej: szczególna treść, szczególna forma, szczególna moc prawna, gwarancje nadrzędności konstytucji. Ogólna charakterystyka Konstytucji RP z 2 kwietnia 1997 r.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Ogólne koncepcje systemu organów państwowych: system jedności władzy państwowej i system podziału władzy. Istota koncepcji podziału władzy: zasada funkcjonalnego podziału władzy, zasada podziału organizacyjnego i zasada wzajemnego hamowania się i równoważenia władz. Koncepcja trójpodziału władzy a system władz w państwie współczesnym. Rozdział personalny władz. Podział władzy w RP.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Pojęcie systemu rządów. Rodzaje systemów rządów. System rządów w Konstytucji RP. Mechanizmy </w:t>
            </w:r>
            <w:proofErr w:type="spellStart"/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parlamentarno</w:t>
            </w:r>
            <w:proofErr w:type="spellEnd"/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-gabinetowego systemu rządów w Konstytucji RP. Racjonalizacja systemu </w:t>
            </w:r>
            <w:proofErr w:type="spellStart"/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parlamentarno</w:t>
            </w:r>
            <w:proofErr w:type="spellEnd"/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-gabinetowego. Rozwiązania w Konstytucji RP wywodzące się z koncepcji rządów prezydenckich i mieszanych.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 xml:space="preserve">Pozycja ustrojowa Sejmu i Senatu. Wzajemne relacje między izbami parlamentu. Wybory do Sejmu i Senatu: podstawowe zasady prawa wyborczego, organizacja wyborów, procedura głosowania, ustalanie wyników. Charakter prawny mandatu posła i senatora. Gwarancje realizacji mandatu. Zasady działania i organizacji wewnętrznej Sejmu i Senatu. Funkcje Sejmu: funkcja </w:t>
            </w:r>
            <w:proofErr w:type="spellStart"/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ustrojodawcza</w:t>
            </w:r>
            <w:proofErr w:type="spellEnd"/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, funkcja ustawodawcza, funkcja kontrolna, funkcja kreacyjna, funkcja współuczestnictwa w określaniu polityki państwa. Funkcje Senatu. Procedura ustawodawcza. Instrumenty parlamentarnej kontroli działalności rządu. Charakter ustrojowy i zakres kompetencji Zgromadzenia Narodowego.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Pozycja ustrojowa Prezydenta RP. Wybory prezydenckie. Funkcje Prezydenta RP. Kompetencje Prezydenta: a) jako głowy państwa, b) wobec Sejmu i Senatu c) w stosunku do rządu, d) w stosunku do władzy sądowniczej. Odpowiedzialność Prezydenta. Akty urzędowe Prezydenta i ich kontrasygnata; prerogatywy Prezydenta.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Nadzwyczajne uprawnienia Prezydenta.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Pozycja ustrojowa Rady Ministrów. Skład Rady Ministrów. Tryb powoływania Rady Ministrów i jej dymisja; zmiany w składzie Rady Ministrów. Zadania i kompetencje Rady Ministrów. Akty prawodawcze Rady Ministrów i jej członków. Prezes Rady ministrów. Ministrowie. System organów administracji rządowej. Odpowiedzialność polityczna Rady Ministrów i jej członków.</w:t>
            </w:r>
          </w:p>
          <w:p w:rsidR="00040CB3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Konstytucyjne zasady organizacji i funkcjonowania sądów. Struktura sądów w RP. Pozycja ustrojowa Sądu Najwyższego. Krajowa Rada Sądownictwa. Funkcje i zakres działania Trybunału Konstytucyjnego. Organizacja i zasady działania Trybunału Konstytucyjnego. Wszczęcie postępowania w zakresie kontroli konstytucyjności prawa. Charakter prawny orzeczeń Trybunału Konstytucyjnego. Istota odpowiedzialności konstytucyjnej. Zakres podmiotowy i przedmiotowy odpowiedzialności konstytucyjnej. Postępowanie w sprawie odpowiedzialności konstytucyjnej. Pozycja ustrojowa i skład Trybunału Stanu.</w:t>
            </w:r>
          </w:p>
          <w:p w:rsidR="009D629F" w:rsidRPr="006417D2" w:rsidRDefault="00040CB3" w:rsidP="00040CB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Pojęcie kontroli państwowej. Zakres działania Najwyższej Izby Kontroli, jej struktura wewnętrzna i zasady działania. Status prawny Rzecznika Praw Obywatelskich. Pozycja ustrojowa i kompetencje Krajowej Rady Radiofonii i Telewizji.</w:t>
            </w:r>
          </w:p>
        </w:tc>
      </w:tr>
      <w:tr w:rsidR="00FC1054" w:rsidRPr="006417D2" w:rsidTr="00FC1054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Default="00FC1054" w:rsidP="005C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ćwiczenia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1054" w:rsidRPr="00B1560E" w:rsidRDefault="00FC1054" w:rsidP="00FC1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niestacjonarne</w:t>
            </w:r>
            <w:r w:rsidRPr="00B1560E">
              <w:rPr>
                <w:rFonts w:ascii="Times New Roman" w:eastAsia="Calibri" w:hAnsi="Times New Roman" w:cs="Times New Roman"/>
              </w:rPr>
              <w:br/>
            </w:r>
            <w:r w:rsidR="00B47841">
              <w:rPr>
                <w:rFonts w:ascii="Times New Roman" w:eastAsia="Calibri" w:hAnsi="Times New Roman" w:cs="Times New Roman"/>
              </w:rPr>
              <w:t>10</w:t>
            </w:r>
            <w:r w:rsidRPr="00B1560E">
              <w:rPr>
                <w:rFonts w:ascii="Times New Roman" w:eastAsia="Calibri" w:hAnsi="Times New Roman" w:cs="Times New Roman"/>
              </w:rPr>
              <w:t xml:space="preserve"> godz.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1. Pojęcie i rodzaje źródeł prawa konstytucyjnego. Konstytucja jako podstawowe źródło prawa konstytucyjnego. Nauka o konstytucji.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2. Etapy rozwoju współczesnego polskiego konstytucjonalizmu. Prace nad uchwaleniem Konstytucji RP. Tryb zmiany Konstytucji RP.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3. Podstawowe zasady ustrojowe.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4. Konstytucyjny status jednostki.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5. Konstytucyjny system źródeł prawa.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6. Współczesne systemy konstytucyjne.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7. Instytucje demokracji bezpośredniej.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8. Organizacja wyborów i systemy wyborcze. Organizacja wyborów i systemy wyborcze. Dostępność praw wyborczych jako spełnienie koncepcji projektowania uniwersalnego.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9. Mandat posła i senatora.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10. Organizacja wewnętrzna i tryb funkcjonowania Sejmu i Senatu RP.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11. Funkcje Sejmu i Senatu RP.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12. Prezydent RP.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13. Rada Ministrów.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14. Organy władzy sądowniczej.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15. Samorząd terytorialny.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16. Organy kontroli państwowej i ochrony prawa.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17. Stany nadzwyczajne.</w:t>
            </w:r>
          </w:p>
          <w:p w:rsidR="00440B46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18. Rzeczpospolita Polska w Unii Europejskiej.</w:t>
            </w: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:rsidR="00F54D55" w:rsidRPr="006417D2" w:rsidRDefault="00F54D55" w:rsidP="00F54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6417D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Wykorzystujące zasady projektowania uniwersalnego w edukacji: dyskusja, wykład, praca w grupach, prezentacje multimedialne, film, e-learning, konsultacje.</w:t>
            </w:r>
          </w:p>
        </w:tc>
      </w:tr>
    </w:tbl>
    <w:p w:rsidR="00794A09" w:rsidRPr="00B23FB7" w:rsidRDefault="00794A09">
      <w:pPr>
        <w:rPr>
          <w:rFonts w:ascii="Times New Roman" w:hAnsi="Times New Roman" w:cs="Times New Roman"/>
        </w:rPr>
      </w:pPr>
    </w:p>
    <w:tbl>
      <w:tblPr>
        <w:tblW w:w="107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61"/>
        <w:gridCol w:w="5609"/>
        <w:gridCol w:w="1161"/>
        <w:gridCol w:w="1249"/>
        <w:gridCol w:w="1441"/>
      </w:tblGrid>
      <w:tr w:rsidR="00261F08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782415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EFEKTY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0E5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Student, który zaliczył przedmiot</w:t>
            </w:r>
          </w:p>
        </w:tc>
        <w:tc>
          <w:tcPr>
            <w:tcW w:w="385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Odniesienie do efektów uczenia się</w:t>
            </w:r>
          </w:p>
        </w:tc>
      </w:tr>
      <w:tr w:rsidR="000E57A4" w:rsidRPr="00782415" w:rsidTr="00490AF0">
        <w:tc>
          <w:tcPr>
            <w:tcW w:w="6946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966" w:themeFill="accent4" w:themeFillTint="99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D10B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dla</w:t>
            </w:r>
            <w:r w:rsidRPr="00782415">
              <w:rPr>
                <w:rFonts w:ascii="Times New Roman" w:eastAsia="Calibri" w:hAnsi="Times New Roman" w:cs="Times New Roman"/>
              </w:rPr>
              <w:br/>
              <w:t>kierunku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>poziom</w:t>
            </w:r>
            <w:r w:rsidR="00402C35" w:rsidRPr="00782415">
              <w:rPr>
                <w:rFonts w:ascii="Times New Roman" w:eastAsia="Calibri" w:hAnsi="Times New Roman" w:cs="Times New Roman"/>
              </w:rPr>
              <w:t xml:space="preserve"> 6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402C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II st. PRK</w:t>
            </w:r>
            <w:r w:rsidRPr="00782415">
              <w:rPr>
                <w:rFonts w:ascii="Times New Roman" w:eastAsia="Calibri" w:hAnsi="Times New Roman" w:cs="Times New Roman"/>
              </w:rPr>
              <w:br/>
              <w:t xml:space="preserve">poziom </w:t>
            </w:r>
            <w:r w:rsidR="00402C35" w:rsidRPr="0078241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0E57A4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0E57A4" w:rsidRPr="00782415" w:rsidRDefault="000E57A4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WIEDZY</w:t>
            </w:r>
          </w:p>
        </w:tc>
      </w:tr>
      <w:tr w:rsidR="00440B46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1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0B46" w:rsidRPr="006417D2" w:rsidRDefault="009B1B25" w:rsidP="0040153E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 xml:space="preserve">Student </w:t>
            </w:r>
            <w:r w:rsidR="0040153E" w:rsidRPr="006417D2">
              <w:rPr>
                <w:rFonts w:ascii="Times New Roman" w:hAnsi="Times New Roman" w:cs="Times New Roman"/>
                <w:sz w:val="20"/>
              </w:rPr>
              <w:t>ma zaawansowaną wiedzę o systemie prawnym, zasadach jego funkcjonowania uwarunkowaniach społecznych stosowania i tworzenia prawa</w:t>
            </w:r>
            <w:r w:rsidRPr="006417D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417D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440B46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0B46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DD374F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2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374F" w:rsidRPr="006417D2" w:rsidRDefault="00DD374F" w:rsidP="00F54D5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 xml:space="preserve">Student zna pojęcia </w:t>
            </w:r>
            <w:r w:rsidR="00F54D55" w:rsidRPr="006417D2">
              <w:rPr>
                <w:rFonts w:ascii="Times New Roman" w:hAnsi="Times New Roman" w:cs="Times New Roman"/>
                <w:sz w:val="20"/>
              </w:rPr>
              <w:t>obejmujące funkcjonowanie konstytucyjnego systemu organów państwowych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417D2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74F" w:rsidRPr="00782415" w:rsidRDefault="00DD374F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3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6417D2" w:rsidRDefault="00CB1659" w:rsidP="00F54D5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 xml:space="preserve">Student zna </w:t>
            </w:r>
            <w:r w:rsidR="00F54D55" w:rsidRPr="006417D2">
              <w:rPr>
                <w:rFonts w:ascii="Times New Roman" w:hAnsi="Times New Roman" w:cs="Times New Roman"/>
                <w:sz w:val="20"/>
              </w:rPr>
              <w:t>wybrane zagadnienia z zakresu zaawansowanej wiedzy szczegółowej dotyczące funkcjonowania współczesnego państwa i korelacji zachodzących między jego organami.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K_W</w:t>
            </w:r>
            <w:r w:rsidR="006417D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P6U_W</w:t>
            </w:r>
            <w:r>
              <w:rPr>
                <w:rFonts w:ascii="Times New Roman" w:eastAsia="Calibri" w:hAnsi="Times New Roman" w:cs="Times New Roman"/>
              </w:rPr>
              <w:t>G</w:t>
            </w:r>
          </w:p>
        </w:tc>
      </w:tr>
      <w:tr w:rsidR="00CB1659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UMIEJĘTNOŚCI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EK 4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6417D2" w:rsidRDefault="00CB1659" w:rsidP="00AA13B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 xml:space="preserve">Student potrafi prawidłowo </w:t>
            </w:r>
            <w:r w:rsidR="00AA13B7" w:rsidRPr="006417D2">
              <w:rPr>
                <w:rFonts w:ascii="Times New Roman" w:hAnsi="Times New Roman" w:cs="Times New Roman"/>
                <w:sz w:val="20"/>
              </w:rPr>
              <w:t>wykorzystywać posiadaną wiedzę – formułować i rozwiązywać złożone i nietypowe problemy z zakresu funkcjonowania kryminologii oraz innowacyjnie wykonywać zadania w nieprzewidywalnych warunkach przez: dobór oraz stosowanie właściwych metod i narzędzi, w tym zaawansowanych technik informacyjno-komunikacyjnych w obszarze działalności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D1F8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>
              <w:rPr>
                <w:rFonts w:ascii="Times New Roman" w:eastAsia="Calibri" w:hAnsi="Times New Roman" w:cs="Times New Roman"/>
              </w:rPr>
              <w:t>W</w:t>
            </w:r>
          </w:p>
        </w:tc>
      </w:tr>
      <w:tr w:rsidR="00CB1659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5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B1659" w:rsidRPr="006417D2" w:rsidRDefault="00CB1659" w:rsidP="00AA13B7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>Student potrafi analizować zjawiska</w:t>
            </w:r>
            <w:r w:rsidR="00AA13B7" w:rsidRPr="006417D2">
              <w:rPr>
                <w:rFonts w:ascii="Times New Roman" w:hAnsi="Times New Roman" w:cs="Times New Roman"/>
                <w:sz w:val="20"/>
              </w:rPr>
              <w:t>,</w:t>
            </w:r>
            <w:r w:rsidRPr="006417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13B7" w:rsidRPr="006417D2">
              <w:rPr>
                <w:rFonts w:ascii="Times New Roman" w:hAnsi="Times New Roman" w:cs="Times New Roman"/>
                <w:sz w:val="20"/>
              </w:rPr>
              <w:t>współdziałać z innymi osobami w ramach prac zespołowych w obszarach tematycznych powiązanych z funkcjonowaniem kryminologii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B47841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D1F8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659" w:rsidRPr="00782415" w:rsidRDefault="00CB1659" w:rsidP="008D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  <w:r w:rsidR="008D1F8A">
              <w:rPr>
                <w:rFonts w:ascii="Times New Roman" w:eastAsia="Calibri" w:hAnsi="Times New Roman" w:cs="Times New Roman"/>
              </w:rPr>
              <w:t>O</w:t>
            </w:r>
          </w:p>
        </w:tc>
      </w:tr>
      <w:tr w:rsidR="009E4CEB" w:rsidRPr="00782415" w:rsidTr="00490AF0"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782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6</w:t>
            </w:r>
          </w:p>
        </w:tc>
        <w:tc>
          <w:tcPr>
            <w:tcW w:w="56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E4CEB" w:rsidRPr="006417D2" w:rsidRDefault="009E4CEB" w:rsidP="009B1B25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6417D2">
              <w:rPr>
                <w:rFonts w:ascii="Times New Roman" w:hAnsi="Times New Roman" w:cs="Times New Roman"/>
                <w:sz w:val="20"/>
              </w:rPr>
              <w:t>Student potrafi samodzielnie zdobywać wiedzę i rozwijać umiejętności krytycznego myślenia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K_U</w:t>
            </w:r>
            <w:r w:rsidR="008D1F8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877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P6U_U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</w:t>
            </w:r>
            <w:r>
              <w:rPr>
                <w:rFonts w:ascii="Times New Roman" w:eastAsia="Calibri" w:hAnsi="Times New Roman" w:cs="Times New Roman"/>
              </w:rPr>
              <w:t>UU</w:t>
            </w:r>
          </w:p>
        </w:tc>
      </w:tr>
      <w:tr w:rsidR="009E4CEB" w:rsidRPr="00782415" w:rsidTr="00490AF0">
        <w:tc>
          <w:tcPr>
            <w:tcW w:w="1079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w zakresie KOMPETENCJI</w:t>
            </w:r>
          </w:p>
        </w:tc>
      </w:tr>
      <w:tr w:rsidR="009E4CEB" w:rsidRPr="00782415" w:rsidTr="00490AF0">
        <w:tc>
          <w:tcPr>
            <w:tcW w:w="13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2415"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5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9E4C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1F8A">
              <w:rPr>
                <w:rFonts w:ascii="Times New Roman" w:hAnsi="Times New Roman" w:cs="Times New Roman"/>
                <w:sz w:val="20"/>
              </w:rPr>
              <w:t>Student w sytuacjach wątpliwych zasięga opinii ekspertów krytycznie podchodząc do posiadanej wiedzy</w:t>
            </w:r>
          </w:p>
        </w:tc>
        <w:tc>
          <w:tcPr>
            <w:tcW w:w="11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8D1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</w:t>
            </w:r>
            <w:r w:rsidR="008D1F8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</w:p>
        </w:tc>
        <w:tc>
          <w:tcPr>
            <w:tcW w:w="14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4CEB" w:rsidRPr="00782415" w:rsidRDefault="009E4CEB" w:rsidP="003913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82415">
              <w:rPr>
                <w:rFonts w:ascii="Times New Roman" w:eastAsia="Calibri" w:hAnsi="Times New Roman" w:cs="Times New Roman"/>
              </w:rPr>
              <w:t>P6U_K</w:t>
            </w:r>
            <w:r>
              <w:rPr>
                <w:rFonts w:ascii="Times New Roman" w:eastAsia="Calibri" w:hAnsi="Times New Roman" w:cs="Times New Roman"/>
              </w:rPr>
              <w:t>K</w:t>
            </w:r>
          </w:p>
        </w:tc>
      </w:tr>
    </w:tbl>
    <w:p w:rsidR="00EE6BCA" w:rsidRDefault="00EE6BCA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0"/>
        <w:gridCol w:w="8010"/>
      </w:tblGrid>
      <w:tr w:rsidR="0020390B" w:rsidRPr="00B1560E" w:rsidTr="00202BE1">
        <w:tc>
          <w:tcPr>
            <w:tcW w:w="91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KRYTERIA OCENY OSIĄGNIETYCH EFEKTÓW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2,0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D1F8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poniżej 51% – opanowanie wiedzy na poziomie poniżej zadowalającego, brak podstawowej wiedzy w zakresie realizowanej tematyki </w:t>
            </w:r>
            <w:r w:rsidR="00794A09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wstępu do prawoznawstwa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D1F8A" w:rsidRDefault="0020390B" w:rsidP="00AA13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51–60% – opanowanie na poziomie zadowalającym podstawowych kwestii wynikających z </w:t>
            </w:r>
            <w:r w:rsidR="00794A09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zagadnień </w:t>
            </w:r>
            <w:r w:rsidR="00AA13B7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konstytucyjnego systemu organów państwowych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3,5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D1F8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61–70% – przyswojenie na średnim poziomie problematyk</w:t>
            </w:r>
            <w:r w:rsidR="00794A09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 </w:t>
            </w:r>
            <w:r w:rsidR="00AA13B7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konstytucyjnego systemu organów państwowych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D1F8A" w:rsidRDefault="0020390B" w:rsidP="00C546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71–80% - uzyskanie wiedzy co do czynników kształtujących podstawowe zjawiska </w:t>
            </w: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br/>
              <w:t xml:space="preserve">z zakresu </w:t>
            </w:r>
            <w:r w:rsidR="00AA13B7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konstytucyjnego systemu organów państwowych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na ocenę 4,5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8D1F8A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81–90%  – kompleksowe panowanie treści programowych umożliwiające identyfikację zasad teoretycznych i praktycznych aspektów funkcjonowania</w:t>
            </w:r>
            <w:r w:rsidR="00794A09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="00AA13B7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konstytucyjnego systemu organów </w:t>
            </w:r>
            <w:r w:rsidR="00AA13B7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państwowych</w:t>
            </w:r>
          </w:p>
        </w:tc>
      </w:tr>
      <w:tr w:rsidR="0020390B" w:rsidRPr="00B1560E" w:rsidTr="000E57A4"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C54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lastRenderedPageBreak/>
              <w:t>na ocenę 5,0</w:t>
            </w:r>
          </w:p>
        </w:tc>
        <w:tc>
          <w:tcPr>
            <w:tcW w:w="80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 w:rsidP="00794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18"/>
              </w:rPr>
            </w:pPr>
            <w:bookmarkStart w:id="0" w:name="_GoBack"/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91–100% – doskonałe, zaawansowane opanowanie treści programowych w tym części dotyczącej rozwiązywania problemów związanych z zastosowaniem zasad </w:t>
            </w:r>
            <w:r w:rsidR="00AA13B7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konstytucyjnego systemu organów państwowych</w:t>
            </w:r>
            <w:r w:rsidR="005C63B3"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8D1F8A">
              <w:rPr>
                <w:rFonts w:ascii="Times New Roman" w:eastAsia="Calibri" w:hAnsi="Times New Roman" w:cs="Times New Roman"/>
                <w:sz w:val="20"/>
                <w:szCs w:val="18"/>
              </w:rPr>
              <w:t>w pracy zawodowej</w:t>
            </w:r>
            <w:bookmarkEnd w:id="0"/>
          </w:p>
        </w:tc>
      </w:tr>
    </w:tbl>
    <w:p w:rsidR="00A16E86" w:rsidRDefault="00A16E86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METODY OCENY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formująca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F1.Wypowiedzi studenta świadczące o zrozumieniu lub brakach w zrozumieniu treści omawianych</w:t>
            </w:r>
          </w:p>
          <w:p w:rsidR="0020390B" w:rsidRPr="00A16E86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A16E86">
              <w:rPr>
                <w:rFonts w:ascii="Times New Roman" w:eastAsia="Calibri" w:hAnsi="Times New Roman" w:cs="Times New Roman"/>
                <w:szCs w:val="18"/>
              </w:rPr>
              <w:t>F2. Pytania zadawane przez studenta świadczące o poziomie wiedzy i zainteresowania problematyką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F3. Aktywność poznawcza studenta- znajomość literatury przedmiotu, samodzielne wyciąganie wniosków</w:t>
            </w:r>
          </w:p>
          <w:p w:rsidR="0020390B" w:rsidRPr="003010C1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3010C1">
              <w:rPr>
                <w:rFonts w:ascii="Times New Roman" w:eastAsia="Calibri" w:hAnsi="Times New Roman" w:cs="Times New Roman"/>
                <w:szCs w:val="18"/>
                <w:u w:val="single"/>
              </w:rPr>
              <w:t>F4. Przygotowanie wcześniejsze materiału i zaprezentowanie go przez studenta na zajęciach</w:t>
            </w:r>
          </w:p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  <w:u w:val="single"/>
              </w:rPr>
              <w:t>F5. Bieżąca ocena postępów kształcenia – sprawdziany wiedzy, kolokwia</w:t>
            </w:r>
          </w:p>
        </w:tc>
      </w:tr>
      <w:tr w:rsidR="0020390B" w:rsidRPr="00B1560E" w:rsidTr="00202BE1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0390B" w:rsidRPr="00B1560E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szCs w:val="18"/>
              </w:rPr>
              <w:t>Ocena podsumowująca</w:t>
            </w:r>
          </w:p>
        </w:tc>
      </w:tr>
      <w:tr w:rsidR="0020390B" w:rsidRPr="00B1560E" w:rsidTr="00D10B3A">
        <w:tc>
          <w:tcPr>
            <w:tcW w:w="9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P1. Ocena </w:t>
            </w:r>
            <w:r w:rsidR="003010C1" w:rsidRPr="000E3872">
              <w:rPr>
                <w:rFonts w:ascii="Times New Roman" w:eastAsia="Calibri" w:hAnsi="Times New Roman" w:cs="Times New Roman"/>
                <w:szCs w:val="18"/>
              </w:rPr>
              <w:t>postępów w nauce – ocena zadań realizowanych w czasie trwania semestru (ocenianie ciągłe – ćwiczenia)</w:t>
            </w:r>
            <w:r w:rsidRPr="000E3872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P2. Ocena z kolokwium kończącego przedmiot – egzamin  (wykład)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  <w:u w:val="single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 xml:space="preserve">P3. Ocena </w:t>
            </w:r>
            <w:r w:rsidR="000E3872"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zaliczenia ćwiczeń w formie kazusu (</w:t>
            </w:r>
            <w:r w:rsidRPr="000E3872">
              <w:rPr>
                <w:rFonts w:ascii="Times New Roman" w:eastAsia="Calibri" w:hAnsi="Times New Roman" w:cs="Times New Roman"/>
                <w:szCs w:val="18"/>
                <w:u w:val="single"/>
              </w:rPr>
              <w:t>ćwiczenia)</w:t>
            </w:r>
          </w:p>
          <w:p w:rsidR="0020390B" w:rsidRPr="000E3872" w:rsidRDefault="0020390B">
            <w:pPr>
              <w:spacing w:after="0" w:line="240" w:lineRule="auto"/>
              <w:rPr>
                <w:rFonts w:ascii="Times New Roman" w:eastAsia="Calibri" w:hAnsi="Times New Roman" w:cs="Times New Roman"/>
                <w:szCs w:val="18"/>
              </w:rPr>
            </w:pPr>
            <w:r w:rsidRPr="000E3872">
              <w:rPr>
                <w:rFonts w:ascii="Times New Roman" w:eastAsia="Calibri" w:hAnsi="Times New Roman" w:cs="Times New Roman"/>
                <w:szCs w:val="18"/>
              </w:rPr>
              <w:t>P4.Ocena z egzaminu ustnego/zaliczenia końcowego (wykład)</w:t>
            </w:r>
          </w:p>
        </w:tc>
      </w:tr>
    </w:tbl>
    <w:p w:rsidR="00B1560E" w:rsidRDefault="00B1560E"/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7"/>
        <w:gridCol w:w="6813"/>
      </w:tblGrid>
      <w:tr w:rsidR="0020390B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0390B" w:rsidRPr="00B1560E" w:rsidRDefault="000E3872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Cs w:val="18"/>
              </w:rPr>
              <w:t xml:space="preserve">Egzamin 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390B" w:rsidRPr="00B1560E" w:rsidRDefault="0030144F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egzamin</w:t>
            </w:r>
            <w:r w:rsidR="003010C1">
              <w:rPr>
                <w:rFonts w:ascii="Times New Roman" w:eastAsia="Calibri" w:hAnsi="Times New Roman" w:cs="Times New Roman"/>
                <w:szCs w:val="18"/>
              </w:rPr>
              <w:t xml:space="preserve"> – wykład – 100 %</w:t>
            </w:r>
          </w:p>
        </w:tc>
      </w:tr>
      <w:tr w:rsidR="003010C1" w:rsidRPr="00B1560E" w:rsidTr="000E57A4">
        <w:tc>
          <w:tcPr>
            <w:tcW w:w="2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3010C1" w:rsidRPr="00B1560E" w:rsidRDefault="003010C1" w:rsidP="00CE51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18"/>
              </w:rPr>
            </w:pPr>
            <w:r w:rsidRPr="00B1560E">
              <w:rPr>
                <w:rFonts w:ascii="Times New Roman" w:eastAsia="Calibri" w:hAnsi="Times New Roman" w:cs="Times New Roman"/>
                <w:b/>
                <w:szCs w:val="18"/>
              </w:rPr>
              <w:t>Zaliczenie końcowe</w:t>
            </w:r>
          </w:p>
        </w:tc>
        <w:tc>
          <w:tcPr>
            <w:tcW w:w="6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010C1" w:rsidRDefault="000E3872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10</w:t>
            </w:r>
            <w:r w:rsidR="003010C1" w:rsidRPr="00B1560E">
              <w:rPr>
                <w:rFonts w:ascii="Times New Roman" w:eastAsia="Calibri" w:hAnsi="Times New Roman" w:cs="Times New Roman"/>
                <w:szCs w:val="18"/>
              </w:rPr>
              <w:t xml:space="preserve">0% – </w:t>
            </w:r>
            <w:r>
              <w:rPr>
                <w:rFonts w:ascii="Times New Roman" w:eastAsia="Calibri" w:hAnsi="Times New Roman" w:cs="Times New Roman"/>
                <w:szCs w:val="18"/>
              </w:rPr>
              <w:t>zaliczenie pisemne – rozwiązanie kazusu</w:t>
            </w:r>
          </w:p>
        </w:tc>
      </w:tr>
    </w:tbl>
    <w:p w:rsidR="007A7D44" w:rsidRPr="0020390B" w:rsidRDefault="007A7D44">
      <w:pPr>
        <w:spacing w:after="200" w:line="276" w:lineRule="auto"/>
        <w:rPr>
          <w:rFonts w:ascii="Times New Roman" w:eastAsia="Calibri" w:hAnsi="Times New Roman" w:cs="Times New Roman"/>
          <w:sz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9"/>
        <w:gridCol w:w="1257"/>
        <w:gridCol w:w="1257"/>
        <w:gridCol w:w="1275"/>
        <w:gridCol w:w="1609"/>
        <w:gridCol w:w="1512"/>
        <w:gridCol w:w="1169"/>
      </w:tblGrid>
      <w:tr w:rsidR="0003597A" w:rsidRPr="00B23FB7" w:rsidTr="00202BE1">
        <w:trPr>
          <w:trHeight w:val="344"/>
        </w:trPr>
        <w:tc>
          <w:tcPr>
            <w:tcW w:w="9288" w:type="dxa"/>
            <w:gridSpan w:val="7"/>
            <w:shd w:val="clear" w:color="auto" w:fill="00B05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</w:rPr>
            </w:pPr>
            <w:r w:rsidRPr="00B23FB7">
              <w:rPr>
                <w:rFonts w:ascii="Times New Roman" w:eastAsia="Calibri" w:hAnsi="Times New Roman" w:cs="Times New Roman"/>
                <w:b/>
                <w:caps/>
                <w:color w:val="FFFFFF" w:themeColor="background1"/>
                <w:sz w:val="28"/>
              </w:rPr>
              <w:t>Metody  (sposoby) weryfikacji i oceny zakładanych efektów uczenia się osiągniętych przez studenta</w:t>
            </w:r>
          </w:p>
        </w:tc>
      </w:tr>
      <w:tr w:rsidR="0003597A" w:rsidRPr="00B23FB7" w:rsidTr="00445C54">
        <w:trPr>
          <w:trHeight w:val="344"/>
        </w:trPr>
        <w:tc>
          <w:tcPr>
            <w:tcW w:w="1209" w:type="dxa"/>
            <w:vMerge w:val="restart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Efekt uczenia się</w:t>
            </w:r>
          </w:p>
        </w:tc>
        <w:tc>
          <w:tcPr>
            <w:tcW w:w="8079" w:type="dxa"/>
            <w:gridSpan w:val="6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Forma oceny</w:t>
            </w:r>
          </w:p>
        </w:tc>
      </w:tr>
      <w:tr w:rsidR="00C54671" w:rsidRPr="00B23FB7" w:rsidTr="00445C54">
        <w:tc>
          <w:tcPr>
            <w:tcW w:w="1209" w:type="dxa"/>
            <w:vMerge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184463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Egzamin ustny</w:t>
            </w:r>
          </w:p>
        </w:tc>
        <w:tc>
          <w:tcPr>
            <w:tcW w:w="1257" w:type="dxa"/>
            <w:shd w:val="clear" w:color="auto" w:fill="FFFF00"/>
            <w:vAlign w:val="center"/>
          </w:tcPr>
          <w:p w:rsidR="0003597A" w:rsidRPr="00B23FB7" w:rsidRDefault="00445C54" w:rsidP="009D2AD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Egzamin pisemny</w:t>
            </w:r>
            <w:r w:rsidR="00C54671">
              <w:rPr>
                <w:rFonts w:ascii="Times New Roman" w:eastAsia="Calibri" w:hAnsi="Times New Roman" w:cs="Times New Roman"/>
                <w:b/>
              </w:rPr>
              <w:t xml:space="preserve"> wykład</w:t>
            </w:r>
          </w:p>
        </w:tc>
        <w:tc>
          <w:tcPr>
            <w:tcW w:w="1275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Zaliczenia pisemne ćwiczeń</w:t>
            </w:r>
          </w:p>
        </w:tc>
        <w:tc>
          <w:tcPr>
            <w:tcW w:w="1609" w:type="dxa"/>
            <w:shd w:val="clear" w:color="auto" w:fill="FFFF00"/>
            <w:vAlign w:val="center"/>
          </w:tcPr>
          <w:p w:rsidR="0003597A" w:rsidRPr="00B23FB7" w:rsidRDefault="00C54671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rozwiązywanie zadań praktycznych</w:t>
            </w:r>
          </w:p>
        </w:tc>
        <w:tc>
          <w:tcPr>
            <w:tcW w:w="1512" w:type="dxa"/>
            <w:shd w:val="clear" w:color="auto" w:fill="FFFF00"/>
            <w:vAlign w:val="center"/>
          </w:tcPr>
          <w:p w:rsidR="0003597A" w:rsidRPr="00B23FB7" w:rsidRDefault="0003597A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sprawozdanie</w:t>
            </w:r>
          </w:p>
        </w:tc>
        <w:tc>
          <w:tcPr>
            <w:tcW w:w="1169" w:type="dxa"/>
            <w:shd w:val="clear" w:color="auto" w:fill="FFFF00"/>
            <w:vAlign w:val="center"/>
          </w:tcPr>
          <w:p w:rsidR="0003597A" w:rsidRPr="00B23FB7" w:rsidRDefault="007D40BE" w:rsidP="0003597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inne</w:t>
            </w: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1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2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3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0359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4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5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3010C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54671" w:rsidRPr="00B23FB7" w:rsidTr="00445C54">
        <w:tc>
          <w:tcPr>
            <w:tcW w:w="1209" w:type="dxa"/>
            <w:vAlign w:val="center"/>
          </w:tcPr>
          <w:p w:rsidR="0003597A" w:rsidRPr="00B23FB7" w:rsidRDefault="000E44C4" w:rsidP="00C5467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3FB7">
              <w:rPr>
                <w:rFonts w:ascii="Times New Roman" w:eastAsia="Calibri" w:hAnsi="Times New Roman" w:cs="Times New Roman"/>
                <w:b/>
              </w:rPr>
              <w:t>EU</w:t>
            </w:r>
            <w:r w:rsidR="0003597A" w:rsidRPr="00B23FB7">
              <w:rPr>
                <w:rFonts w:ascii="Times New Roman" w:eastAsia="Calibri" w:hAnsi="Times New Roman" w:cs="Times New Roman"/>
                <w:b/>
              </w:rPr>
              <w:t xml:space="preserve"> 6</w:t>
            </w: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3597A" w:rsidRPr="00B23FB7" w:rsidRDefault="00C54671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3597A" w:rsidRPr="00B23FB7" w:rsidRDefault="0003597A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E3872" w:rsidRPr="00B23FB7" w:rsidTr="00445C54">
        <w:tc>
          <w:tcPr>
            <w:tcW w:w="1209" w:type="dxa"/>
            <w:vAlign w:val="center"/>
          </w:tcPr>
          <w:p w:rsidR="000E3872" w:rsidRPr="00B23FB7" w:rsidRDefault="000E3872" w:rsidP="00C546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EU 7</w:t>
            </w: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275" w:type="dxa"/>
            <w:vAlign w:val="center"/>
          </w:tcPr>
          <w:p w:rsidR="000E3872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X</w:t>
            </w:r>
          </w:p>
        </w:tc>
        <w:tc>
          <w:tcPr>
            <w:tcW w:w="160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2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0E3872" w:rsidRPr="00B23FB7" w:rsidRDefault="000E3872" w:rsidP="00D10B3A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EE6BCA" w:rsidRPr="0020390B" w:rsidRDefault="00EE6BCA">
      <w:pPr>
        <w:spacing w:after="200" w:line="276" w:lineRule="auto"/>
        <w:rPr>
          <w:rFonts w:ascii="Times New Roman" w:eastAsia="Calibri" w:hAnsi="Times New Roman" w:cs="Times New Roman"/>
          <w:sz w:val="1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524"/>
        <w:gridCol w:w="1540"/>
        <w:gridCol w:w="1845"/>
        <w:gridCol w:w="1410"/>
        <w:gridCol w:w="1348"/>
      </w:tblGrid>
      <w:tr w:rsidR="00C54671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C54671" w:rsidRPr="00B1560E" w:rsidRDefault="00C54671" w:rsidP="00202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STUDIA NIESTACJONARNE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  <w:color w:val="FFFFFF"/>
              </w:rPr>
              <w:t>OBCIĄŻENIE PRACĄ STUDENTA – BILANS PUNKTÓW ECTS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GODZINY KONTAKTOWE Z NAUCZYCIELEM AKADEMICKIM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(godziny wynikające z planu studiów)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A16270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0E3872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0,4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inne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47841" w:rsidP="000E3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</w:t>
            </w:r>
          </w:p>
        </w:tc>
      </w:tr>
      <w:tr w:rsidR="00261F08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GODZ. BEZ UDZIAŁU NAUCZ. AKADEMICKIEGO WYNIKAJĄCE Z NAKŁADU PRACY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Forma aktywności</w:t>
            </w:r>
          </w:p>
        </w:tc>
        <w:tc>
          <w:tcPr>
            <w:tcW w:w="275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Obciążenie studenta</w:t>
            </w:r>
          </w:p>
        </w:tc>
      </w:tr>
      <w:tr w:rsidR="00261F08" w:rsidRPr="00B1560E" w:rsidTr="00A16270">
        <w:trPr>
          <w:cantSplit/>
        </w:trPr>
        <w:tc>
          <w:tcPr>
            <w:tcW w:w="6422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261F0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Godziny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61F08" w:rsidRPr="00B1560E" w:rsidRDefault="00BD09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ECTS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lastRenderedPageBreak/>
              <w:t>przygotowanie do</w:t>
            </w:r>
            <w:r w:rsidR="00BA2DFB">
              <w:rPr>
                <w:rFonts w:ascii="Times New Roman" w:eastAsia="Calibri" w:hAnsi="Times New Roman" w:cs="Times New Roman"/>
              </w:rPr>
              <w:t xml:space="preserve"> egzaminu</w:t>
            </w:r>
            <w:r w:rsidRPr="00B1560E">
              <w:rPr>
                <w:rFonts w:ascii="Times New Roman" w:eastAsia="Calibri" w:hAnsi="Times New Roman" w:cs="Times New Roman"/>
              </w:rPr>
              <w:t xml:space="preserve"> końcowego w formie </w:t>
            </w:r>
            <w:r w:rsidR="00BA2DFB">
              <w:rPr>
                <w:rFonts w:ascii="Times New Roman" w:eastAsia="Calibri" w:hAnsi="Times New Roman" w:cs="Times New Roman"/>
              </w:rPr>
              <w:t>pisemnej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A2DF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A2DFB" w:rsidP="00596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A2DF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zajęć ćwiczeniowych/ w czasie trwania semestru - rozwiązywania zadań w trakcie zajęć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EE6B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CE51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się do zajęć, w tym studiowanie zalecanej literatury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 w:rsidP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 w:rsidR="00B47841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przygotowanie do dyskusji/ rozwiązywania zadań na zajęciach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0,6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Razem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BA2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3,2</w:t>
            </w:r>
          </w:p>
        </w:tc>
      </w:tr>
      <w:tr w:rsidR="00A16270" w:rsidRPr="00B1560E" w:rsidTr="00A16270">
        <w:trPr>
          <w:cantSplit/>
        </w:trPr>
        <w:tc>
          <w:tcPr>
            <w:tcW w:w="64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Razem przedmiot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20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  <w:r w:rsidR="00A16270">
              <w:rPr>
                <w:rFonts w:ascii="Times New Roman" w:eastAsia="Calibri" w:hAnsi="Times New Roman" w:cs="Times New Roman"/>
                <w:b/>
              </w:rPr>
              <w:t>,0</w:t>
            </w:r>
          </w:p>
        </w:tc>
      </w:tr>
      <w:tr w:rsidR="00A16270" w:rsidRPr="00B1560E" w:rsidTr="00A16270">
        <w:trPr>
          <w:cantSplit/>
        </w:trPr>
        <w:tc>
          <w:tcPr>
            <w:tcW w:w="91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DB3E2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  <w:b/>
              </w:rPr>
              <w:t>BILANS PUNKTÓW ECTS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Pracownia/Projekt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Suma</w:t>
            </w:r>
          </w:p>
        </w:tc>
      </w:tr>
      <w:tr w:rsidR="00A16270" w:rsidRPr="00B1560E" w:rsidTr="00A16270">
        <w:trPr>
          <w:cantSplit/>
        </w:trPr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 w:rsidP="00C2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A162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1560E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13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16270" w:rsidRPr="00B1560E" w:rsidRDefault="00B478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61F08" w:rsidRPr="00B23FB7" w:rsidRDefault="00261F08">
      <w:pPr>
        <w:spacing w:after="200" w:line="276" w:lineRule="auto"/>
        <w:rPr>
          <w:rFonts w:ascii="Times New Roman" w:eastAsia="Calibri" w:hAnsi="Times New Roman" w:cs="Times New Roman"/>
        </w:rPr>
      </w:pPr>
    </w:p>
    <w:sectPr w:rsidR="00261F08" w:rsidRPr="00B23FB7" w:rsidSect="00F8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69"/>
    <w:multiLevelType w:val="hybridMultilevel"/>
    <w:tmpl w:val="3594C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C4019"/>
    <w:multiLevelType w:val="hybridMultilevel"/>
    <w:tmpl w:val="A00A3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F65"/>
    <w:multiLevelType w:val="hybridMultilevel"/>
    <w:tmpl w:val="4510D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77E2"/>
    <w:multiLevelType w:val="hybridMultilevel"/>
    <w:tmpl w:val="C7F21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061B4"/>
    <w:multiLevelType w:val="hybridMultilevel"/>
    <w:tmpl w:val="F46EE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E791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-4"/>
      </w:rPr>
    </w:lvl>
  </w:abstractNum>
  <w:abstractNum w:abstractNumId="6">
    <w:nsid w:val="1ACE7F21"/>
    <w:multiLevelType w:val="hybridMultilevel"/>
    <w:tmpl w:val="B16AD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6A05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0DF"/>
    <w:multiLevelType w:val="hybridMultilevel"/>
    <w:tmpl w:val="D9B8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F099B"/>
    <w:multiLevelType w:val="hybridMultilevel"/>
    <w:tmpl w:val="35C8B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350EF"/>
    <w:multiLevelType w:val="hybridMultilevel"/>
    <w:tmpl w:val="10E4417E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1D26"/>
    <w:multiLevelType w:val="hybridMultilevel"/>
    <w:tmpl w:val="4D7AAF42"/>
    <w:lvl w:ilvl="0" w:tplc="243A47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4E85"/>
    <w:multiLevelType w:val="hybridMultilevel"/>
    <w:tmpl w:val="063E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06F"/>
    <w:multiLevelType w:val="hybridMultilevel"/>
    <w:tmpl w:val="7E4488EC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1113E"/>
    <w:multiLevelType w:val="hybridMultilevel"/>
    <w:tmpl w:val="6F7E9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77D00"/>
    <w:multiLevelType w:val="hybridMultilevel"/>
    <w:tmpl w:val="9E5E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73E23"/>
    <w:multiLevelType w:val="hybridMultilevel"/>
    <w:tmpl w:val="F014CC9E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41EEB"/>
    <w:multiLevelType w:val="hybridMultilevel"/>
    <w:tmpl w:val="A50C3ABC"/>
    <w:lvl w:ilvl="0" w:tplc="E1984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156A7"/>
    <w:multiLevelType w:val="hybridMultilevel"/>
    <w:tmpl w:val="EFD45602"/>
    <w:lvl w:ilvl="0" w:tplc="F828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41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1EA8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6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0B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0A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6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84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25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A06E9"/>
    <w:multiLevelType w:val="hybridMultilevel"/>
    <w:tmpl w:val="852A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433A0"/>
    <w:multiLevelType w:val="hybridMultilevel"/>
    <w:tmpl w:val="8C18D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5136E"/>
    <w:multiLevelType w:val="hybridMultilevel"/>
    <w:tmpl w:val="3A1830D4"/>
    <w:lvl w:ilvl="0" w:tplc="89D68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D4AAB"/>
    <w:multiLevelType w:val="hybridMultilevel"/>
    <w:tmpl w:val="A6827682"/>
    <w:lvl w:ilvl="0" w:tplc="F3B03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9"/>
  </w:num>
  <w:num w:numId="6">
    <w:abstractNumId w:val="0"/>
  </w:num>
  <w:num w:numId="7">
    <w:abstractNumId w:val="20"/>
  </w:num>
  <w:num w:numId="8">
    <w:abstractNumId w:val="1"/>
  </w:num>
  <w:num w:numId="9">
    <w:abstractNumId w:val="7"/>
  </w:num>
  <w:num w:numId="10">
    <w:abstractNumId w:val="15"/>
  </w:num>
  <w:num w:numId="11">
    <w:abstractNumId w:val="12"/>
  </w:num>
  <w:num w:numId="12">
    <w:abstractNumId w:val="22"/>
  </w:num>
  <w:num w:numId="13">
    <w:abstractNumId w:val="18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21"/>
  </w:num>
  <w:num w:numId="19">
    <w:abstractNumId w:val="3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8"/>
    <w:rsid w:val="00000D13"/>
    <w:rsid w:val="0003597A"/>
    <w:rsid w:val="00040CB3"/>
    <w:rsid w:val="000821A1"/>
    <w:rsid w:val="000A3030"/>
    <w:rsid w:val="000B1713"/>
    <w:rsid w:val="000E3872"/>
    <w:rsid w:val="000E44C4"/>
    <w:rsid w:val="000E57A4"/>
    <w:rsid w:val="000F6BC8"/>
    <w:rsid w:val="0016056A"/>
    <w:rsid w:val="00181AD2"/>
    <w:rsid w:val="00184463"/>
    <w:rsid w:val="001D225E"/>
    <w:rsid w:val="00202BE1"/>
    <w:rsid w:val="0020390B"/>
    <w:rsid w:val="00261F08"/>
    <w:rsid w:val="003010C1"/>
    <w:rsid w:val="0030144F"/>
    <w:rsid w:val="00324E6B"/>
    <w:rsid w:val="003372AB"/>
    <w:rsid w:val="003457A3"/>
    <w:rsid w:val="00347081"/>
    <w:rsid w:val="003913A3"/>
    <w:rsid w:val="003E0F50"/>
    <w:rsid w:val="0040153E"/>
    <w:rsid w:val="00402C35"/>
    <w:rsid w:val="00417815"/>
    <w:rsid w:val="00440B46"/>
    <w:rsid w:val="00445C54"/>
    <w:rsid w:val="00461EB5"/>
    <w:rsid w:val="00490AF0"/>
    <w:rsid w:val="004A621C"/>
    <w:rsid w:val="004A670F"/>
    <w:rsid w:val="004F4ECE"/>
    <w:rsid w:val="00575498"/>
    <w:rsid w:val="0059373C"/>
    <w:rsid w:val="005C63B3"/>
    <w:rsid w:val="005E1F40"/>
    <w:rsid w:val="005F0EF0"/>
    <w:rsid w:val="005F2732"/>
    <w:rsid w:val="005F4F40"/>
    <w:rsid w:val="00613899"/>
    <w:rsid w:val="006417D2"/>
    <w:rsid w:val="00662E69"/>
    <w:rsid w:val="00664D97"/>
    <w:rsid w:val="00705399"/>
    <w:rsid w:val="0077565A"/>
    <w:rsid w:val="007821CD"/>
    <w:rsid w:val="00782415"/>
    <w:rsid w:val="00794A09"/>
    <w:rsid w:val="007960DF"/>
    <w:rsid w:val="007A7D44"/>
    <w:rsid w:val="007D40BE"/>
    <w:rsid w:val="007E109D"/>
    <w:rsid w:val="007E56B9"/>
    <w:rsid w:val="008304BE"/>
    <w:rsid w:val="008561F3"/>
    <w:rsid w:val="00897224"/>
    <w:rsid w:val="008B38F6"/>
    <w:rsid w:val="008D1F8A"/>
    <w:rsid w:val="009705B1"/>
    <w:rsid w:val="009B1B25"/>
    <w:rsid w:val="009C1974"/>
    <w:rsid w:val="009D2ADB"/>
    <w:rsid w:val="009D629F"/>
    <w:rsid w:val="009E4CEB"/>
    <w:rsid w:val="00A16270"/>
    <w:rsid w:val="00A16E86"/>
    <w:rsid w:val="00A54EBF"/>
    <w:rsid w:val="00A60F4F"/>
    <w:rsid w:val="00A64397"/>
    <w:rsid w:val="00A64BA3"/>
    <w:rsid w:val="00A770A0"/>
    <w:rsid w:val="00AA13B7"/>
    <w:rsid w:val="00AF3C73"/>
    <w:rsid w:val="00B1560E"/>
    <w:rsid w:val="00B23FB7"/>
    <w:rsid w:val="00B47841"/>
    <w:rsid w:val="00B762A5"/>
    <w:rsid w:val="00BA2DFB"/>
    <w:rsid w:val="00BB770C"/>
    <w:rsid w:val="00BD095A"/>
    <w:rsid w:val="00BE32AD"/>
    <w:rsid w:val="00C1686B"/>
    <w:rsid w:val="00C16ED0"/>
    <w:rsid w:val="00C22968"/>
    <w:rsid w:val="00C54671"/>
    <w:rsid w:val="00C57808"/>
    <w:rsid w:val="00CB1659"/>
    <w:rsid w:val="00CB180E"/>
    <w:rsid w:val="00CB3808"/>
    <w:rsid w:val="00CB5E21"/>
    <w:rsid w:val="00CC4248"/>
    <w:rsid w:val="00CE3E50"/>
    <w:rsid w:val="00CE51D2"/>
    <w:rsid w:val="00CF13C6"/>
    <w:rsid w:val="00D10B3A"/>
    <w:rsid w:val="00DD374F"/>
    <w:rsid w:val="00DF702C"/>
    <w:rsid w:val="00E32D3C"/>
    <w:rsid w:val="00E75EF6"/>
    <w:rsid w:val="00EB33D7"/>
    <w:rsid w:val="00EE6BCA"/>
    <w:rsid w:val="00EF3D4C"/>
    <w:rsid w:val="00F06174"/>
    <w:rsid w:val="00F103A2"/>
    <w:rsid w:val="00F16143"/>
    <w:rsid w:val="00F45F92"/>
    <w:rsid w:val="00F54D55"/>
    <w:rsid w:val="00F824A7"/>
    <w:rsid w:val="00F93C38"/>
    <w:rsid w:val="00FB1B50"/>
    <w:rsid w:val="00FC1054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7A4"/>
  </w:style>
  <w:style w:type="paragraph" w:styleId="Nagwek1">
    <w:name w:val="heading 1"/>
    <w:basedOn w:val="Normalny"/>
    <w:link w:val="Nagwek1Znak"/>
    <w:uiPriority w:val="9"/>
    <w:qFormat/>
    <w:rsid w:val="005C6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text">
    <w:name w:val="wrtext"/>
    <w:basedOn w:val="Domylnaczcionkaakapitu"/>
    <w:rsid w:val="00EF3D4C"/>
  </w:style>
  <w:style w:type="paragraph" w:styleId="NormalnyWeb">
    <w:name w:val="Normal (Web)"/>
    <w:basedOn w:val="Normalny"/>
    <w:uiPriority w:val="99"/>
    <w:unhideWhenUsed/>
    <w:rsid w:val="00EF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000D13"/>
  </w:style>
  <w:style w:type="paragraph" w:styleId="Akapitzlist">
    <w:name w:val="List Paragraph"/>
    <w:basedOn w:val="Normalny"/>
    <w:uiPriority w:val="34"/>
    <w:qFormat/>
    <w:rsid w:val="0059373C"/>
    <w:pPr>
      <w:ind w:left="720"/>
      <w:contextualSpacing/>
    </w:pPr>
  </w:style>
  <w:style w:type="character" w:styleId="Odwoaniedokomentarza">
    <w:name w:val="annotation reference"/>
    <w:semiHidden/>
    <w:rsid w:val="00402C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0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02C3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C63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C63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odstawowy">
    <w:name w:val="Body Text"/>
    <w:basedOn w:val="Normalny"/>
    <w:link w:val="TekstpodstawowyZnak"/>
    <w:uiPriority w:val="1"/>
    <w:qFormat/>
    <w:rsid w:val="00DF702C"/>
    <w:pPr>
      <w:spacing w:after="12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F702C"/>
    <w:rPr>
      <w:rFonts w:ascii="Calibri" w:eastAsia="Calibri" w:hAnsi="Calibri" w:cs="Calibri"/>
      <w:sz w:val="20"/>
      <w:szCs w:val="20"/>
    </w:rPr>
  </w:style>
  <w:style w:type="character" w:customStyle="1" w:styleId="ng-autor">
    <w:name w:val="ng-autor"/>
    <w:basedOn w:val="Domylnaczcionkaakapitu"/>
    <w:rsid w:val="0083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1707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justyna.ozog</dc:creator>
  <cp:lastModifiedBy>Justyna Ożóg</cp:lastModifiedBy>
  <cp:revision>7</cp:revision>
  <dcterms:created xsi:type="dcterms:W3CDTF">2024-11-03T10:19:00Z</dcterms:created>
  <dcterms:modified xsi:type="dcterms:W3CDTF">2024-11-30T22:05:00Z</dcterms:modified>
</cp:coreProperties>
</file>