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0C0952"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876EEB">
        <w:trPr>
          <w:trHeight w:val="54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876EE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726549">
              <w:rPr>
                <w:rFonts w:ascii="Times New Roman" w:hAnsi="Times New Roman" w:cs="Times New Roman"/>
                <w:b/>
              </w:rPr>
              <w:t>Psych_</w:t>
            </w:r>
            <w:r w:rsidR="007053DD">
              <w:rPr>
                <w:rFonts w:ascii="Times New Roman" w:hAnsi="Times New Roman" w:cs="Times New Roman"/>
                <w:b/>
              </w:rPr>
              <w:t>50</w:t>
            </w:r>
            <w:r w:rsidR="006E57B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185579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METODYKA PRACY KURATORA SĄDOWEGO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EA6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6549">
              <w:rPr>
                <w:rFonts w:ascii="Times New Roman" w:eastAsia="Calibri" w:hAnsi="Times New Roman" w:cs="Times New Roman"/>
              </w:rPr>
              <w:t xml:space="preserve">do wyboru: </w:t>
            </w:r>
            <w:r w:rsidR="00EA6583">
              <w:rPr>
                <w:rFonts w:ascii="Times New Roman" w:eastAsia="Calibri" w:hAnsi="Times New Roman" w:cs="Times New Roman"/>
              </w:rPr>
              <w:t>KURATORSKI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B0C6F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18557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18557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726549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627A43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27A43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7A43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27A43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627A43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27A43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7A43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627A43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627A43" w:rsidRDefault="00F45F92" w:rsidP="00876EEB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27A43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27A43">
              <w:rPr>
                <w:rFonts w:ascii="Times New Roman" w:eastAsia="Calibri" w:hAnsi="Times New Roman" w:cs="Times New Roman"/>
                <w:sz w:val="20"/>
              </w:rPr>
              <w:t xml:space="preserve">zaliczenie końcowe w formie pisemnej </w:t>
            </w:r>
          </w:p>
        </w:tc>
      </w:tr>
      <w:tr w:rsidR="00A770A0" w:rsidRPr="00627A43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27A4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27A43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27A43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27A43" w:rsidRDefault="00BE32AD" w:rsidP="00876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27A43">
              <w:rPr>
                <w:rFonts w:ascii="Times New Roman" w:eastAsia="Calibri" w:hAnsi="Times New Roman" w:cs="Times New Roman"/>
                <w:sz w:val="20"/>
              </w:rPr>
              <w:t>ćwiczeniowa -  oparta o analizę dostępnych aktów normatywnych, analizie orzecznictwa, jak również studium przypadku</w:t>
            </w:r>
            <w:r w:rsidR="00876EEB" w:rsidRPr="00627A4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B739C" w:rsidRDefault="009917FD" w:rsidP="001E311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Stasiak </w:t>
            </w:r>
            <w:r w:rsidR="001E3110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K. (red.),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4B739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Kuratela sadowa w Polsce. Analiza systemu</w:t>
            </w:r>
            <w:r w:rsidR="001E3110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Toruń 2018.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3A2" w:rsidRPr="004B739C" w:rsidRDefault="001E3110" w:rsidP="004B739C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Porowski M., </w:t>
            </w:r>
            <w:proofErr w:type="spellStart"/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Przesławski</w:t>
            </w:r>
            <w:proofErr w:type="spellEnd"/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T. (red.), </w:t>
            </w:r>
            <w:r w:rsidRPr="004B739C">
              <w:rPr>
                <w:rFonts w:ascii="Times New Roman" w:eastAsia="+mn-ea" w:hAnsi="Times New Roman" w:cs="Times New Roman"/>
                <w:i/>
                <w:color w:val="000000"/>
                <w:kern w:val="24"/>
                <w:sz w:val="20"/>
                <w:szCs w:val="20"/>
              </w:rPr>
              <w:t>Nowe problemy prawa i polityki penitencjarnej</w:t>
            </w:r>
            <w:r w:rsidR="004B739C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,</w:t>
            </w:r>
            <w:r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Warszawa</w:t>
            </w:r>
            <w:r w:rsidR="004B739C" w:rsidRPr="004B739C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 xml:space="preserve"> 2016.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9C4724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Poznanie podstawowych pojęć z zakresu prawa karnego oraz rodzinnego i opiekuńczego jako obszarów pracy kuratora.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Wskazanie studentom właściwych postaw ułatwiających pracę kuratora w sytuacjach trudnych.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 xml:space="preserve">Zapoznanie z zarysem metodyki pracy kuratora sądowego (ewolucja kurateli sądowej w Polsce; Ustawa o kuratorach sądowych – szczegółowa analiza; diagnoza w pracy kuratora sądowego; kurator dla dorosłych jako instytucja systemu karnego, samorząd kuratorski, kurator rodzinny i jego rola w realizacji ochrony prawnej osoby małoletniej).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9C4724" w:rsidRDefault="009C4724" w:rsidP="005F4F40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C4724">
              <w:rPr>
                <w:rFonts w:ascii="Times New Roman" w:hAnsi="Times New Roman" w:cs="Times New Roman"/>
                <w:sz w:val="20"/>
              </w:rPr>
              <w:t>Ukazanie relacji między nadzorowanym/dozorowanym a kuratorem sądowym.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B1560E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185579">
              <w:rPr>
                <w:rFonts w:ascii="Times New Roman" w:eastAsia="Calibri" w:hAnsi="Times New Roman" w:cs="Times New Roman"/>
              </w:rPr>
              <w:t xml:space="preserve">10 </w:t>
            </w:r>
            <w:r w:rsidRPr="00B1560E">
              <w:rPr>
                <w:rFonts w:ascii="Times New Roman" w:eastAsia="Calibri" w:hAnsi="Times New Roman" w:cs="Times New Roman"/>
              </w:rPr>
              <w:t>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Kurator, nadzór kuratora, dozór kuratora, dozór/nadzór, resocjalizacja, etapy wykolejenia społecznego, probacja, schemat wymiaru sprawiedliwości w Polsce. 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Ewolucja kurateli sądowej w Polsce.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Regulacje prawne dotyczące kurateli,  kuratorów, kwalifikacji kuratora zawodowego.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Organizacja kuratorskiej służby sądowej. 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Obowiązki i uprawnienia kuratorów.</w:t>
            </w:r>
          </w:p>
          <w:p w:rsidR="009C4724" w:rsidRPr="00AD1460" w:rsidRDefault="009C4724" w:rsidP="009C472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Odpowiedzialność porządkowa i dyscyplinarna kuratora zawodowego i aplikanta kuratorskiego. </w:t>
            </w:r>
          </w:p>
          <w:p w:rsidR="009D629F" w:rsidRPr="00AD1460" w:rsidRDefault="009C4724" w:rsidP="00AD146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Kurator społeczny.</w:t>
            </w:r>
          </w:p>
        </w:tc>
      </w:tr>
      <w:tr w:rsidR="00FC1054" w:rsidRPr="00B1560E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876E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726549">
              <w:rPr>
                <w:rFonts w:ascii="Times New Roman" w:eastAsia="Calibri" w:hAnsi="Times New Roman" w:cs="Times New Roman"/>
              </w:rPr>
              <w:t>8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1460" w:rsidRPr="00AD1460" w:rsidRDefault="00794A09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AD1460"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Diagnoza w pracy kuratora sądowego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Etapy i procedura opracowania diagnozy przez  kuratora.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Rodzaje dozorów, jakie są ich cele i podstawy prawne.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Prawa i obowiązki kuratora oraz skazanego.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proofErr w:type="spellStart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Kontrolno</w:t>
            </w:r>
            <w:proofErr w:type="spellEnd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– organizacyjna funkcja kuratora w wykonywaniu kary ograniczenia wolności oraz prac społecznie użytecznych. 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Funkcja kuratora w przeprowadzaniu wywiadów środowiskowych.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Rodzaje wniosków składanych przez kuratorów zawodowych. </w:t>
            </w:r>
          </w:p>
          <w:p w:rsidR="00AD1460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Kwestionariusz wywiadu środowiskowego, karta czynności.</w:t>
            </w:r>
          </w:p>
          <w:p w:rsidR="00440B46" w:rsidRPr="00AD1460" w:rsidRDefault="00AD1460" w:rsidP="00AD1460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metody pracy kuratora - </w:t>
            </w:r>
            <w:proofErr w:type="spellStart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casework</w:t>
            </w:r>
            <w:proofErr w:type="spellEnd"/>
            <w:r w:rsidRPr="00AD1460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w nadzorze kuratora.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61"/>
        <w:gridCol w:w="5609"/>
        <w:gridCol w:w="1161"/>
        <w:gridCol w:w="1249"/>
        <w:gridCol w:w="391"/>
        <w:gridCol w:w="1050"/>
      </w:tblGrid>
      <w:tr w:rsidR="00627A43" w:rsidRPr="00782415" w:rsidTr="00627A43">
        <w:trPr>
          <w:gridBefore w:val="1"/>
          <w:gridAfter w:val="1"/>
          <w:wBefore w:w="567" w:type="dxa"/>
          <w:wAfter w:w="1050" w:type="dxa"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27A43" w:rsidRP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627A43">
              <w:rPr>
                <w:rFonts w:ascii="Times New Roman" w:eastAsia="Calibri" w:hAnsi="Times New Roman" w:cs="Times New Roman"/>
                <w:b/>
                <w:szCs w:val="18"/>
              </w:rPr>
              <w:t>EFEKTY UCZENIA SIĘ</w:t>
            </w:r>
          </w:p>
        </w:tc>
      </w:tr>
      <w:tr w:rsidR="00627A43" w:rsidRPr="00782415" w:rsidTr="00627A43">
        <w:tc>
          <w:tcPr>
            <w:tcW w:w="6946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627A43" w:rsidRPr="00782415" w:rsidTr="00627A43">
        <w:tc>
          <w:tcPr>
            <w:tcW w:w="6946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 6</w:t>
            </w:r>
          </w:p>
        </w:tc>
      </w:tr>
      <w:tr w:rsidR="00627A43" w:rsidRPr="00782415" w:rsidTr="00627A43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627A43" w:rsidRPr="00782415" w:rsidTr="00627A43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A43" w:rsidRPr="00150E02" w:rsidRDefault="00627A43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50E02">
              <w:rPr>
                <w:rFonts w:ascii="Times New Roman" w:hAnsi="Times New Roman" w:cs="Times New Roman"/>
                <w:sz w:val="20"/>
              </w:rPr>
              <w:t xml:space="preserve">Opisuje metody pracy (szczególnie </w:t>
            </w:r>
            <w:proofErr w:type="spellStart"/>
            <w:r w:rsidRPr="00150E02">
              <w:rPr>
                <w:rFonts w:ascii="Times New Roman" w:hAnsi="Times New Roman" w:cs="Times New Roman"/>
                <w:sz w:val="20"/>
              </w:rPr>
              <w:t>casework</w:t>
            </w:r>
            <w:proofErr w:type="spellEnd"/>
            <w:r w:rsidRPr="00150E02">
              <w:rPr>
                <w:rFonts w:ascii="Times New Roman" w:hAnsi="Times New Roman" w:cs="Times New Roman"/>
                <w:sz w:val="20"/>
              </w:rPr>
              <w:t>), podstawowe zadania i procedury stosowane w działalności kuratorów sądowych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627A43" w:rsidRPr="00782415" w:rsidTr="00627A43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A43" w:rsidRPr="00150E02" w:rsidRDefault="00627A43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50E02">
              <w:rPr>
                <w:rFonts w:ascii="Times New Roman" w:hAnsi="Times New Roman" w:cs="Times New Roman"/>
                <w:sz w:val="20"/>
              </w:rPr>
              <w:t>Student ma zaawansowaną wiedzę na temat tego kim jest kurator sądowy, jaka jest różnica między nadzorem a dozorem kuratora, jakie są metody pracy kuratora z nadzorowanym/dozorowanym.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K_W11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K_W13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K_W14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627A43" w:rsidRPr="00782415" w:rsidTr="00627A43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627A43" w:rsidRPr="00782415" w:rsidTr="00627A43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A43" w:rsidRPr="009917FD" w:rsidRDefault="00627A43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Student potrafi ocenić przydatność typowych metod, procedur i dobrych praktyk do realizacji zadań kuratora sądowego w konkretnych sprawach.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627A43" w:rsidRPr="00782415" w:rsidTr="00627A43">
        <w:tc>
          <w:tcPr>
            <w:tcW w:w="12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A43" w:rsidRPr="009917FD" w:rsidRDefault="00627A43" w:rsidP="0037526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Student potrafi skonstruować program oddziaływań dla podopiecznego pozostającego pod nadzorem/dozorem kuratora.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K_U08</w:t>
            </w:r>
          </w:p>
          <w:p w:rsidR="00627A43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K_U09</w:t>
            </w:r>
          </w:p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627A43" w:rsidRPr="00782415" w:rsidTr="00627A43">
        <w:tc>
          <w:tcPr>
            <w:tcW w:w="10797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627A43" w:rsidRPr="00782415" w:rsidTr="00627A43">
        <w:tc>
          <w:tcPr>
            <w:tcW w:w="13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27A43" w:rsidRPr="009917FD" w:rsidRDefault="00627A43" w:rsidP="003752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7FD">
              <w:rPr>
                <w:rFonts w:ascii="Times New Roman" w:hAnsi="Times New Roman" w:cs="Times New Roman"/>
                <w:sz w:val="20"/>
              </w:rPr>
              <w:t>Dostrzega i analizuje dylematy etyczne w pracy kuratora sądowego; przewiduje skutki konkretnych działań.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7A43" w:rsidRPr="00782415" w:rsidRDefault="00627A43" w:rsidP="00375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627A43" w:rsidRDefault="00627A43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627A43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9917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</w:p>
        </w:tc>
      </w:tr>
      <w:tr w:rsidR="0020390B" w:rsidRPr="00622F5A" w:rsidTr="00627A43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622F5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9917FD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metodyki pracy kuratora sądowego</w:t>
            </w:r>
            <w:r w:rsidR="005C63B3"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622F5A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zaliczenia ćwiczeń w formie </w:t>
            </w:r>
            <w:r w:rsidR="00B65D85">
              <w:rPr>
                <w:rFonts w:ascii="Times New Roman" w:eastAsia="Calibri" w:hAnsi="Times New Roman" w:cs="Times New Roman"/>
                <w:szCs w:val="18"/>
                <w:u w:val="single"/>
              </w:rPr>
              <w:t>pisemnej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p w:rsidR="0077018B" w:rsidRDefault="0077018B"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BF1868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185579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855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18557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855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</w:t>
            </w:r>
            <w:r w:rsidR="00185579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3D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7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C48"/>
    <w:multiLevelType w:val="hybridMultilevel"/>
    <w:tmpl w:val="696E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F77E2"/>
    <w:multiLevelType w:val="hybridMultilevel"/>
    <w:tmpl w:val="696E4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7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23"/>
  </w:num>
  <w:num w:numId="13">
    <w:abstractNumId w:val="19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22"/>
  </w:num>
  <w:num w:numId="19">
    <w:abstractNumId w:val="4"/>
  </w:num>
  <w:num w:numId="20">
    <w:abstractNumId w:val="6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821A1"/>
    <w:rsid w:val="000A3030"/>
    <w:rsid w:val="000B1713"/>
    <w:rsid w:val="000E3872"/>
    <w:rsid w:val="000E44C4"/>
    <w:rsid w:val="000E57A4"/>
    <w:rsid w:val="000F6BC8"/>
    <w:rsid w:val="00150E02"/>
    <w:rsid w:val="0016056A"/>
    <w:rsid w:val="00181AD2"/>
    <w:rsid w:val="00184463"/>
    <w:rsid w:val="00185579"/>
    <w:rsid w:val="001D225E"/>
    <w:rsid w:val="001E3110"/>
    <w:rsid w:val="00202BE1"/>
    <w:rsid w:val="0020390B"/>
    <w:rsid w:val="00261F08"/>
    <w:rsid w:val="00263D86"/>
    <w:rsid w:val="003010C1"/>
    <w:rsid w:val="0030144F"/>
    <w:rsid w:val="00324E6B"/>
    <w:rsid w:val="003372AB"/>
    <w:rsid w:val="003457A3"/>
    <w:rsid w:val="00347081"/>
    <w:rsid w:val="003913A3"/>
    <w:rsid w:val="003D0B44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B739C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22F5A"/>
    <w:rsid w:val="00627A43"/>
    <w:rsid w:val="00662E69"/>
    <w:rsid w:val="00664D97"/>
    <w:rsid w:val="00695D8A"/>
    <w:rsid w:val="006E57BF"/>
    <w:rsid w:val="00705399"/>
    <w:rsid w:val="007053DD"/>
    <w:rsid w:val="00726549"/>
    <w:rsid w:val="0077018B"/>
    <w:rsid w:val="0077565A"/>
    <w:rsid w:val="007821CD"/>
    <w:rsid w:val="00782415"/>
    <w:rsid w:val="00794A09"/>
    <w:rsid w:val="007960DF"/>
    <w:rsid w:val="007A7D44"/>
    <w:rsid w:val="007D40BE"/>
    <w:rsid w:val="007E109D"/>
    <w:rsid w:val="008304BE"/>
    <w:rsid w:val="008561F3"/>
    <w:rsid w:val="00876EEB"/>
    <w:rsid w:val="00897224"/>
    <w:rsid w:val="008B38F6"/>
    <w:rsid w:val="009705B1"/>
    <w:rsid w:val="009917FD"/>
    <w:rsid w:val="009B1B25"/>
    <w:rsid w:val="009C1974"/>
    <w:rsid w:val="009C472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D1460"/>
    <w:rsid w:val="00B1560E"/>
    <w:rsid w:val="00B23FB7"/>
    <w:rsid w:val="00B47841"/>
    <w:rsid w:val="00B65D85"/>
    <w:rsid w:val="00B762A5"/>
    <w:rsid w:val="00BA2DFB"/>
    <w:rsid w:val="00BB0C6F"/>
    <w:rsid w:val="00BB770C"/>
    <w:rsid w:val="00BD095A"/>
    <w:rsid w:val="00BE32AD"/>
    <w:rsid w:val="00BF1868"/>
    <w:rsid w:val="00C1686B"/>
    <w:rsid w:val="00C16ED0"/>
    <w:rsid w:val="00C22968"/>
    <w:rsid w:val="00C418D2"/>
    <w:rsid w:val="00C54671"/>
    <w:rsid w:val="00C57808"/>
    <w:rsid w:val="00CB1659"/>
    <w:rsid w:val="00CB180E"/>
    <w:rsid w:val="00CB5E21"/>
    <w:rsid w:val="00CC4248"/>
    <w:rsid w:val="00CE3E50"/>
    <w:rsid w:val="00CE51D2"/>
    <w:rsid w:val="00CF13C6"/>
    <w:rsid w:val="00D10B3A"/>
    <w:rsid w:val="00DA7115"/>
    <w:rsid w:val="00DD374F"/>
    <w:rsid w:val="00DF702C"/>
    <w:rsid w:val="00E32D3C"/>
    <w:rsid w:val="00E75EF6"/>
    <w:rsid w:val="00EA6583"/>
    <w:rsid w:val="00EB33D7"/>
    <w:rsid w:val="00EE6BCA"/>
    <w:rsid w:val="00EF3D4C"/>
    <w:rsid w:val="00F06174"/>
    <w:rsid w:val="00F1007A"/>
    <w:rsid w:val="00F103A2"/>
    <w:rsid w:val="00F45F92"/>
    <w:rsid w:val="00F824A7"/>
    <w:rsid w:val="00F93C38"/>
    <w:rsid w:val="00FA2FFF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6</cp:revision>
  <dcterms:created xsi:type="dcterms:W3CDTF">2024-11-29T16:38:00Z</dcterms:created>
  <dcterms:modified xsi:type="dcterms:W3CDTF">2024-12-01T10:23:00Z</dcterms:modified>
</cp:coreProperties>
</file>