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305C0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305C0F">
              <w:rPr>
                <w:rFonts w:ascii="Times New Roman" w:hAnsi="Times New Roman" w:cs="Times New Roman"/>
                <w:b/>
              </w:rPr>
              <w:t>208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305C0F" w:rsidRDefault="00305C0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305C0F">
              <w:rPr>
                <w:rFonts w:ascii="Times New Roman" w:eastAsia="Calibri" w:hAnsi="Times New Roman" w:cs="Times New Roman"/>
                <w:b/>
                <w:caps/>
              </w:rPr>
              <w:t>Organizacja i struktura organów wymiaru sprawiedliwości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A6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60F4F">
              <w:rPr>
                <w:rFonts w:ascii="Times New Roman" w:eastAsia="Calibri" w:hAnsi="Times New Roman" w:cs="Times New Roman"/>
              </w:rPr>
              <w:t>podstawowy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305C0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05C0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05C0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05C0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305C0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280207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80207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280207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280207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80207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280207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280207" w:rsidRDefault="00F45F92" w:rsidP="00305C0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80207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280207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280207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80207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280207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280207" w:rsidRDefault="00BE32AD" w:rsidP="00305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80207">
              <w:rPr>
                <w:rFonts w:ascii="Times New Roman" w:eastAsia="Calibri" w:hAnsi="Times New Roman" w:cs="Times New Roman"/>
                <w:sz w:val="20"/>
              </w:rPr>
              <w:lastRenderedPageBreak/>
              <w:t>ćwiczeniowa -  oparta o analizę dostępnych aktów normatywnych, analizie orzecznictwa, jak również studium</w:t>
            </w:r>
            <w:r w:rsidR="00305C0F" w:rsidRPr="00280207">
              <w:rPr>
                <w:rFonts w:ascii="Times New Roman" w:eastAsia="Calibri" w:hAnsi="Times New Roman" w:cs="Times New Roman"/>
                <w:sz w:val="20"/>
              </w:rPr>
              <w:t xml:space="preserve"> przypadku z praktyki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666F" w:rsidRPr="00280207" w:rsidRDefault="00AF666F" w:rsidP="00AF666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Kruk M., </w:t>
            </w:r>
            <w:r w:rsidRPr="0028020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Ochrona praw i wolności: system instytucjonalny w Rzeczypospolitej</w:t>
            </w:r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2020.</w:t>
            </w:r>
          </w:p>
          <w:p w:rsidR="00AF666F" w:rsidRPr="00280207" w:rsidRDefault="00AF666F" w:rsidP="00AF666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Bodio</w:t>
            </w:r>
            <w:proofErr w:type="spellEnd"/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Borkowski G., </w:t>
            </w:r>
            <w:proofErr w:type="spellStart"/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Demendecki</w:t>
            </w:r>
            <w:proofErr w:type="spellEnd"/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T., </w:t>
            </w:r>
            <w:r w:rsidRPr="0028020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Ustrój organów ochrony prawnej, część szczegółowa</w:t>
            </w:r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2016.</w:t>
            </w:r>
          </w:p>
          <w:p w:rsidR="007E56B9" w:rsidRPr="00280207" w:rsidRDefault="00AF666F" w:rsidP="00AF666F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Aktualne akty prawne dotyczące administracji wymiaru sprawiedliwości.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666F" w:rsidRPr="00280207" w:rsidRDefault="00AF666F" w:rsidP="00AF666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 xml:space="preserve">Serafin S., Szmulik B., </w:t>
            </w:r>
            <w:r w:rsidRPr="00280207">
              <w:rPr>
                <w:rFonts w:ascii="Times New Roman" w:hAnsi="Times New Roman" w:cs="Times New Roman"/>
                <w:i/>
                <w:sz w:val="20"/>
              </w:rPr>
              <w:t>Organy ochrony prawnej RP</w:t>
            </w:r>
            <w:r w:rsidRPr="00280207">
              <w:rPr>
                <w:rFonts w:ascii="Times New Roman" w:hAnsi="Times New Roman" w:cs="Times New Roman"/>
                <w:sz w:val="20"/>
              </w:rPr>
              <w:t>, 2010.</w:t>
            </w:r>
          </w:p>
          <w:p w:rsidR="00AF666F" w:rsidRPr="00280207" w:rsidRDefault="00AF666F" w:rsidP="00AF666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 xml:space="preserve">Szustakiewicz P, Zaleśny J., </w:t>
            </w:r>
            <w:r w:rsidRPr="00280207">
              <w:rPr>
                <w:rFonts w:ascii="Times New Roman" w:hAnsi="Times New Roman" w:cs="Times New Roman"/>
                <w:i/>
                <w:sz w:val="20"/>
              </w:rPr>
              <w:t>Organy pomocy prawnej</w:t>
            </w:r>
            <w:r w:rsidRPr="00280207">
              <w:rPr>
                <w:rFonts w:ascii="Times New Roman" w:hAnsi="Times New Roman" w:cs="Times New Roman"/>
                <w:sz w:val="20"/>
              </w:rPr>
              <w:t>, 2009</w:t>
            </w:r>
          </w:p>
          <w:p w:rsidR="00AF666F" w:rsidRPr="00280207" w:rsidRDefault="00AF666F" w:rsidP="00AF666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 xml:space="preserve">Krajewski R., </w:t>
            </w:r>
            <w:r w:rsidRPr="00280207">
              <w:rPr>
                <w:rFonts w:ascii="Times New Roman" w:hAnsi="Times New Roman" w:cs="Times New Roman"/>
                <w:i/>
                <w:sz w:val="20"/>
              </w:rPr>
              <w:t>Leksykon instytucji wymiaru sprawiedliwości i ochrony prawa</w:t>
            </w:r>
            <w:r w:rsidRPr="00280207">
              <w:rPr>
                <w:rFonts w:ascii="Times New Roman" w:hAnsi="Times New Roman" w:cs="Times New Roman"/>
                <w:sz w:val="20"/>
              </w:rPr>
              <w:t>, 2007.</w:t>
            </w:r>
          </w:p>
          <w:p w:rsidR="00AF666F" w:rsidRPr="00280207" w:rsidRDefault="00AF666F" w:rsidP="00AF666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 xml:space="preserve">Krajewski R., </w:t>
            </w:r>
            <w:r w:rsidRPr="00280207">
              <w:rPr>
                <w:rFonts w:ascii="Times New Roman" w:hAnsi="Times New Roman" w:cs="Times New Roman"/>
                <w:i/>
                <w:sz w:val="20"/>
              </w:rPr>
              <w:t>Organy ochrony prawnej. Zarys wykładu</w:t>
            </w:r>
            <w:r w:rsidRPr="00280207">
              <w:rPr>
                <w:rFonts w:ascii="Times New Roman" w:hAnsi="Times New Roman" w:cs="Times New Roman"/>
                <w:sz w:val="20"/>
              </w:rPr>
              <w:t>, 2005.</w:t>
            </w:r>
          </w:p>
          <w:p w:rsidR="00AF666F" w:rsidRPr="00280207" w:rsidRDefault="00AF666F" w:rsidP="00AF666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 xml:space="preserve">Kmieciak Z. (red.), </w:t>
            </w:r>
            <w:r w:rsidRPr="00280207">
              <w:rPr>
                <w:rFonts w:ascii="Times New Roman" w:hAnsi="Times New Roman" w:cs="Times New Roman"/>
                <w:i/>
                <w:sz w:val="20"/>
              </w:rPr>
              <w:t>Polskie sądownictwo administracyjne</w:t>
            </w:r>
            <w:r w:rsidRPr="00280207">
              <w:rPr>
                <w:rFonts w:ascii="Times New Roman" w:hAnsi="Times New Roman" w:cs="Times New Roman"/>
                <w:sz w:val="20"/>
              </w:rPr>
              <w:t>, 2017.</w:t>
            </w:r>
          </w:p>
          <w:p w:rsidR="00F103A2" w:rsidRPr="00280207" w:rsidRDefault="00F103A2" w:rsidP="007E56B9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Teksty aktów normatywnych dostępnych z Legalis.pl 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B3" w:rsidRPr="00280207" w:rsidRDefault="004A1E02" w:rsidP="004A1E0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>Zapoznanie studentów z zasadami i zakresem funkcjonowania wymiaru sprawiedliwości w Polsce.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040CB3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280207" w:rsidRDefault="004A1E02" w:rsidP="00040CB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>Omówienie w praktyce organizacji wymiaru sprawiedliwości w Polsce.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9D629F" w:rsidP="003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05C0F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470"/>
            </w:tblGrid>
            <w:tr w:rsidR="00BF2F50" w:rsidRPr="00280207" w:rsidTr="00BF2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2F50" w:rsidRPr="00280207" w:rsidRDefault="00BF2F50" w:rsidP="00BF2F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F50" w:rsidRPr="00280207" w:rsidRDefault="00BF2F50" w:rsidP="00BF2F50">
                  <w:pPr>
                    <w:pStyle w:val="Akapitzlist"/>
                    <w:numPr>
                      <w:ilvl w:val="0"/>
                      <w:numId w:val="25"/>
                    </w:numPr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280207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Organizacja i zasady wymiaru sprawiedliwości.</w:t>
                  </w:r>
                </w:p>
                <w:p w:rsidR="00BF2F50" w:rsidRPr="00280207" w:rsidRDefault="00BF2F50" w:rsidP="00BF2F50">
                  <w:pPr>
                    <w:pStyle w:val="Akapitzlist"/>
                    <w:numPr>
                      <w:ilvl w:val="0"/>
                      <w:numId w:val="25"/>
                    </w:numPr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280207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Struktura sądownictwa w Polsce: sądy powszechne, sądy wojskowe, Sąd Najwyższy, sądy administracyjne – analiza ich organizacji wewnętrznej i funkcjonowania organów.</w:t>
                  </w:r>
                </w:p>
                <w:p w:rsidR="00BF2F50" w:rsidRPr="00280207" w:rsidRDefault="00BF2F50" w:rsidP="00BF2F50">
                  <w:pPr>
                    <w:pStyle w:val="Akapitzlist"/>
                    <w:numPr>
                      <w:ilvl w:val="0"/>
                      <w:numId w:val="19"/>
                    </w:numPr>
                    <w:spacing w:after="9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280207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Konstytucyjne uregulowania pozycji prawnej sędziów.</w:t>
                  </w:r>
                </w:p>
              </w:tc>
            </w:tr>
          </w:tbl>
          <w:p w:rsidR="009D629F" w:rsidRPr="00280207" w:rsidRDefault="009D629F" w:rsidP="00BF2F5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305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305C0F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F50" w:rsidRPr="00280207" w:rsidRDefault="00BF2F50" w:rsidP="00BF2F50">
            <w:pPr>
              <w:pStyle w:val="Akapitzlist"/>
              <w:numPr>
                <w:ilvl w:val="0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8020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Status prawny pracowników sądów (w tym: wymagane kwalifikacje, charakter prawny stosunku pracy, obowiązki służbowe, zasady wynagradzania). </w:t>
            </w:r>
          </w:p>
          <w:p w:rsidR="00BF2F50" w:rsidRPr="00280207" w:rsidRDefault="00BF2F50" w:rsidP="00BF2F50">
            <w:pPr>
              <w:pStyle w:val="Akapitzlist"/>
              <w:numPr>
                <w:ilvl w:val="0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8020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Status prawny sędziów w świetle przepisów wybranych ustaw, w tym: ustawowe wymogi powołania na stanowisko sędziego, prawa i obowiązki sędziów, obowiązek składania oświadczeń majątkowych, zasady wynagradzania, przeniesienie sędziego w stan spoczynku. </w:t>
            </w:r>
          </w:p>
          <w:p w:rsidR="00BF2F50" w:rsidRPr="00280207" w:rsidRDefault="00BF2F50" w:rsidP="00BF2F50">
            <w:pPr>
              <w:pStyle w:val="Akapitzlist"/>
              <w:numPr>
                <w:ilvl w:val="0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8020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Krajowa Rada Sądownictwa: zadania, skład osobowy, tryb wyboru członków, uchwały Rady, pracownicy Biura Krajowej Rady Sądownictwa. </w:t>
            </w:r>
          </w:p>
          <w:p w:rsidR="00F54D55" w:rsidRPr="00280207" w:rsidRDefault="00BF2F50" w:rsidP="00BF2F50">
            <w:pPr>
              <w:pStyle w:val="Akapitzlist"/>
              <w:numPr>
                <w:ilvl w:val="0"/>
                <w:numId w:val="24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80207">
              <w:rPr>
                <w:rFonts w:ascii="Times New Roman" w:eastAsia="Times New Roman" w:hAnsi="Times New Roman" w:cs="Times New Roman"/>
                <w:sz w:val="20"/>
                <w:szCs w:val="24"/>
              </w:rPr>
              <w:t>Zakres działania ministra właściwego do spraw sprawiedliwości oraz jego kompetencje względem sądów.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280207" w:rsidRDefault="009B1B25" w:rsidP="00BF2F50">
            <w:pPr>
              <w:pStyle w:val="NormalnyWeb"/>
              <w:spacing w:after="91"/>
              <w:jc w:val="both"/>
              <w:rPr>
                <w:sz w:val="20"/>
                <w:szCs w:val="22"/>
              </w:rPr>
            </w:pPr>
            <w:r w:rsidRPr="00280207">
              <w:rPr>
                <w:sz w:val="20"/>
                <w:szCs w:val="22"/>
              </w:rPr>
              <w:t xml:space="preserve">Student </w:t>
            </w:r>
            <w:r w:rsidR="00305C0F" w:rsidRPr="00280207">
              <w:rPr>
                <w:sz w:val="20"/>
                <w:szCs w:val="22"/>
              </w:rPr>
              <w:t xml:space="preserve">ma zaawansowaną wiedzę </w:t>
            </w:r>
            <w:r w:rsidR="00BF2F50" w:rsidRPr="00280207">
              <w:rPr>
                <w:sz w:val="20"/>
                <w:szCs w:val="22"/>
              </w:rPr>
              <w:t xml:space="preserve">pozwalającą rozpoznawać, nazywać i opisywać typowe kategorie organów wymiaru sprawiedliwości, ich strukturę, zadania i prawne podstawy </w:t>
            </w:r>
            <w:r w:rsidR="00BF2F50" w:rsidRPr="00280207">
              <w:rPr>
                <w:sz w:val="20"/>
                <w:szCs w:val="22"/>
              </w:rPr>
              <w:lastRenderedPageBreak/>
              <w:t>funkcjonowania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</w:t>
            </w:r>
            <w:r w:rsidR="0028020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280207" w:rsidRDefault="00DD374F" w:rsidP="00BF2F5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 xml:space="preserve">Student zna pojęcia </w:t>
            </w:r>
            <w:r w:rsidR="00BF2F50" w:rsidRPr="00280207">
              <w:rPr>
                <w:rFonts w:ascii="Times New Roman" w:hAnsi="Times New Roman" w:cs="Times New Roman"/>
                <w:sz w:val="20"/>
              </w:rPr>
              <w:t>pozwalające na wyliczenie i zdefiniowanie relacji  i więzi prawnych między instytucjami i organami wymiaru sprawiedliwości a innymi podmiotami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28020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BF2F50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EK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280207" w:rsidRDefault="00BF2F50" w:rsidP="00305C0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>Posiada umiejętność praktycznego posługiwania się aparatem pojęciowym właściwym dla funkcjonowania administracji wymiaru sprawiedliwości</w:t>
            </w:r>
            <w:r w:rsidR="00AF666F" w:rsidRPr="0028020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28020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BF2F50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280207" w:rsidRDefault="00AF666F" w:rsidP="00305C0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80207">
              <w:rPr>
                <w:rFonts w:ascii="Times New Roman" w:hAnsi="Times New Roman" w:cs="Times New Roman"/>
                <w:sz w:val="20"/>
              </w:rPr>
              <w:t>Potrafi w oparciu o zdobytą wiedzę przygotowywać wystąpienia ustne, takie jak referaty, odczyty, wystąpienia ustne oraz trafnie je prezentuje odnosząc się do kluczowych problemów związanych z funkcjonowaniem administracji wymiaru sprawiedliwości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476992">
              <w:rPr>
                <w:rFonts w:ascii="Times New Roman" w:eastAsia="Calibri" w:hAnsi="Times New Roman" w:cs="Times New Roman"/>
              </w:rPr>
              <w:t>12</w:t>
            </w:r>
          </w:p>
          <w:p w:rsidR="00476992" w:rsidRPr="00782415" w:rsidRDefault="00476992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476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 w:rsidR="00476992">
              <w:rPr>
                <w:rFonts w:ascii="Times New Roman" w:eastAsia="Calibri" w:hAnsi="Times New Roman" w:cs="Times New Roman"/>
              </w:rPr>
              <w:t>UK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AF666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476992" w:rsidRDefault="00AF666F" w:rsidP="00AF6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76992">
              <w:rPr>
                <w:rFonts w:ascii="Times New Roman" w:hAnsi="Times New Roman" w:cs="Times New Roman"/>
                <w:sz w:val="20"/>
              </w:rPr>
              <w:t xml:space="preserve">Potrafi myśleć i działać w sposób kreatywny,  ma świadomość podejmowanych decyzji i ich skutków o charakterze </w:t>
            </w:r>
            <w:proofErr w:type="spellStart"/>
            <w:r w:rsidRPr="00476992">
              <w:rPr>
                <w:rFonts w:ascii="Times New Roman" w:hAnsi="Times New Roman" w:cs="Times New Roman"/>
                <w:sz w:val="20"/>
              </w:rPr>
              <w:t>administracyjno</w:t>
            </w:r>
            <w:proofErr w:type="spellEnd"/>
            <w:r w:rsidRPr="00476992">
              <w:rPr>
                <w:rFonts w:ascii="Times New Roman" w:hAnsi="Times New Roman" w:cs="Times New Roman"/>
                <w:sz w:val="20"/>
              </w:rPr>
              <w:t xml:space="preserve"> – prawnym, potrafi efektywnie organizować swoją pracę i jej wyniki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476992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476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476992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AF666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666F" w:rsidRDefault="00AF666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666F" w:rsidRPr="00476992" w:rsidRDefault="00AF666F" w:rsidP="00305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76992">
              <w:rPr>
                <w:rFonts w:ascii="Times New Roman" w:hAnsi="Times New Roman" w:cs="Times New Roman"/>
                <w:sz w:val="20"/>
              </w:rPr>
              <w:t>Jest zorientowany na ocenę funkcjonowania wymiaru sprawiedliwości zwłaszcza w ujęciu lokalnym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666F" w:rsidRPr="00782415" w:rsidRDefault="00AF666F" w:rsidP="00714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476992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666F" w:rsidRPr="00782415" w:rsidRDefault="00AF666F" w:rsidP="00714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666F" w:rsidRPr="00782415" w:rsidRDefault="00AF666F" w:rsidP="007140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bookmarkStart w:id="0" w:name="_GoBack" w:colFirst="1" w:colLast="1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6992" w:rsidRDefault="0020390B" w:rsidP="00305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305C0F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organizacji i struktur wymiaru sprawiedliwości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6992" w:rsidRDefault="0020390B" w:rsidP="00AA1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305C0F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organizacji i struktur wymiaru sprawiedliwości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6992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305C0F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organizacji i struktur wymiaru sprawiedliwości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6992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305C0F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organizacji i struktur wymiaru sprawiedliwości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699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305C0F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organizacji i struktur wymiaru sprawiedliwości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47699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305C0F"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organizacji i struktur wymiaru sprawiedliwości </w:t>
            </w:r>
            <w:r w:rsidRPr="00476992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  <w:bookmarkEnd w:id="0"/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1C4F83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C4F83">
              <w:rPr>
                <w:rFonts w:ascii="Times New Roman" w:eastAsia="Calibri" w:hAnsi="Times New Roman" w:cs="Times New Roman"/>
                <w:szCs w:val="18"/>
                <w:u w:val="single"/>
              </w:rPr>
              <w:t>F1.Wypowiedzi studenta świadczące o zrozumieniu lub brakach w zrozumieniu treści omawianych</w:t>
            </w:r>
          </w:p>
          <w:p w:rsidR="0020390B" w:rsidRPr="001C4F83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1C4F83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zaliczenia ćwiczeń w formie kazusu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zaliczenie pisemne 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F666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F666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F666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F666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F666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AF666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F666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AF666F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C4F83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C4F83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1C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 w:rsidP="00821C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ECCC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01AA5"/>
    <w:multiLevelType w:val="hybridMultilevel"/>
    <w:tmpl w:val="B670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8429E"/>
    <w:multiLevelType w:val="hybridMultilevel"/>
    <w:tmpl w:val="9DA08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20"/>
  </w:num>
  <w:num w:numId="6">
    <w:abstractNumId w:val="0"/>
  </w:num>
  <w:num w:numId="7">
    <w:abstractNumId w:val="22"/>
  </w:num>
  <w:num w:numId="8">
    <w:abstractNumId w:val="1"/>
  </w:num>
  <w:num w:numId="9">
    <w:abstractNumId w:val="7"/>
  </w:num>
  <w:num w:numId="10">
    <w:abstractNumId w:val="16"/>
  </w:num>
  <w:num w:numId="11">
    <w:abstractNumId w:val="13"/>
  </w:num>
  <w:num w:numId="12">
    <w:abstractNumId w:val="24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4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40CB3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C4F83"/>
    <w:rsid w:val="001D225E"/>
    <w:rsid w:val="00202BE1"/>
    <w:rsid w:val="0020390B"/>
    <w:rsid w:val="00261F08"/>
    <w:rsid w:val="00280207"/>
    <w:rsid w:val="003010C1"/>
    <w:rsid w:val="0030144F"/>
    <w:rsid w:val="00305C0F"/>
    <w:rsid w:val="00324E6B"/>
    <w:rsid w:val="003372AB"/>
    <w:rsid w:val="003457A3"/>
    <w:rsid w:val="00347081"/>
    <w:rsid w:val="003913A3"/>
    <w:rsid w:val="003E0F50"/>
    <w:rsid w:val="0040153E"/>
    <w:rsid w:val="00402C35"/>
    <w:rsid w:val="00417815"/>
    <w:rsid w:val="00440B46"/>
    <w:rsid w:val="00445C54"/>
    <w:rsid w:val="00461EB5"/>
    <w:rsid w:val="00476992"/>
    <w:rsid w:val="00490AF0"/>
    <w:rsid w:val="004A1E02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7E56B9"/>
    <w:rsid w:val="00821C08"/>
    <w:rsid w:val="008304BE"/>
    <w:rsid w:val="008561F3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A13B7"/>
    <w:rsid w:val="00AF3C73"/>
    <w:rsid w:val="00AF666F"/>
    <w:rsid w:val="00B1560E"/>
    <w:rsid w:val="00B23FB7"/>
    <w:rsid w:val="00B47841"/>
    <w:rsid w:val="00B762A5"/>
    <w:rsid w:val="00BA2DFB"/>
    <w:rsid w:val="00BB770C"/>
    <w:rsid w:val="00BD095A"/>
    <w:rsid w:val="00BE32AD"/>
    <w:rsid w:val="00BF2F50"/>
    <w:rsid w:val="00C1686B"/>
    <w:rsid w:val="00C16ED0"/>
    <w:rsid w:val="00C22968"/>
    <w:rsid w:val="00C54671"/>
    <w:rsid w:val="00C57808"/>
    <w:rsid w:val="00CB1659"/>
    <w:rsid w:val="00CB180E"/>
    <w:rsid w:val="00CB3808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16143"/>
    <w:rsid w:val="00F45F92"/>
    <w:rsid w:val="00F54D55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6</cp:revision>
  <dcterms:created xsi:type="dcterms:W3CDTF">2024-11-03T10:34:00Z</dcterms:created>
  <dcterms:modified xsi:type="dcterms:W3CDTF">2024-11-30T22:10:00Z</dcterms:modified>
</cp:coreProperties>
</file>